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6E82B52E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4B5F9C">
        <w:rPr>
          <w:rFonts w:cs="Arial"/>
          <w:bCs/>
          <w:noProof w:val="0"/>
          <w:sz w:val="24"/>
          <w:szCs w:val="24"/>
          <w:lang w:val="en-GB"/>
        </w:rPr>
        <w:t>93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9F4C13" w:rsidRPr="009F4C13">
        <w:rPr>
          <w:rFonts w:cs="Arial"/>
          <w:noProof w:val="0"/>
          <w:color w:val="000000" w:themeColor="text1"/>
          <w:sz w:val="24"/>
          <w:szCs w:val="24"/>
          <w:lang w:val="en-GB"/>
        </w:rPr>
        <w:t>R4-1914122</w:t>
      </w:r>
    </w:p>
    <w:p w14:paraId="1320248E" w14:textId="1A40ADB0" w:rsidR="004B5F9C" w:rsidRDefault="004B5F9C" w:rsidP="004B5F9C">
      <w:pPr>
        <w:pStyle w:val="Header"/>
        <w:tabs>
          <w:tab w:val="right" w:pos="9639"/>
        </w:tabs>
        <w:rPr>
          <w:b w:val="0"/>
          <w:sz w:val="24"/>
        </w:rPr>
      </w:pPr>
      <w:r>
        <w:rPr>
          <w:sz w:val="24"/>
        </w:rPr>
        <w:t>Reno</w:t>
      </w:r>
      <w:r w:rsidRPr="00944A45">
        <w:rPr>
          <w:sz w:val="24"/>
        </w:rPr>
        <w:t xml:space="preserve">, </w:t>
      </w:r>
      <w:r>
        <w:rPr>
          <w:sz w:val="24"/>
        </w:rPr>
        <w:t>USA,</w:t>
      </w:r>
      <w:r w:rsidRPr="009A1AEC">
        <w:rPr>
          <w:sz w:val="24"/>
        </w:rPr>
        <w:t xml:space="preserve"> </w:t>
      </w:r>
      <w:r>
        <w:rPr>
          <w:sz w:val="24"/>
        </w:rPr>
        <w:t>18</w:t>
      </w:r>
      <w:r w:rsidRPr="009A1AEC">
        <w:rPr>
          <w:sz w:val="24"/>
          <w:vertAlign w:val="superscript"/>
        </w:rPr>
        <w:t>th</w:t>
      </w:r>
      <w:r w:rsidRPr="009A1AEC">
        <w:rPr>
          <w:sz w:val="24"/>
        </w:rPr>
        <w:t xml:space="preserve"> – </w:t>
      </w:r>
      <w:r>
        <w:rPr>
          <w:sz w:val="24"/>
        </w:rPr>
        <w:t>22</w:t>
      </w:r>
      <w:r w:rsidRPr="009A1AEC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 w:rsidRPr="009A1AEC">
        <w:rPr>
          <w:sz w:val="24"/>
        </w:rPr>
        <w:t xml:space="preserve"> </w:t>
      </w:r>
      <w:r>
        <w:rPr>
          <w:sz w:val="24"/>
        </w:rPr>
        <w:t>Nov.</w:t>
      </w:r>
      <w:r w:rsidRPr="009A1AEC">
        <w:rPr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65F74D73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4B5F9C">
        <w:rPr>
          <w:rFonts w:cs="Arial"/>
          <w:b/>
          <w:bCs/>
          <w:sz w:val="24"/>
        </w:rPr>
        <w:t>9</w:t>
      </w:r>
      <w:r w:rsidR="00BB6711" w:rsidRPr="00BB6711">
        <w:rPr>
          <w:rFonts w:cs="Arial"/>
          <w:b/>
          <w:bCs/>
          <w:sz w:val="24"/>
        </w:rPr>
        <w:t>.15.1.6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7130E7ED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D0A91" w:rsidRPr="000D0A91">
        <w:rPr>
          <w:rFonts w:ascii="Arial" w:hAnsi="Arial" w:cs="Arial"/>
          <w:b/>
          <w:bCs/>
          <w:color w:val="000000" w:themeColor="text1"/>
        </w:rPr>
        <w:t xml:space="preserve">Discussion </w:t>
      </w:r>
      <w:r w:rsidR="00BB6711">
        <w:rPr>
          <w:rFonts w:ascii="Arial" w:hAnsi="Arial" w:cs="Arial"/>
          <w:b/>
          <w:bCs/>
          <w:color w:val="000000" w:themeColor="text1"/>
        </w:rPr>
        <w:t xml:space="preserve">on </w:t>
      </w:r>
      <w:r w:rsidR="00BB6711" w:rsidRPr="00BB6711">
        <w:rPr>
          <w:rFonts w:ascii="Arial" w:hAnsi="Arial" w:cs="Arial"/>
          <w:b/>
          <w:bCs/>
          <w:color w:val="000000" w:themeColor="text1"/>
        </w:rPr>
        <w:t>new capability for NR measurement and mandatory MG patterns in Rel-16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73D9C3E" w14:textId="7C3E61BC" w:rsidR="000D0A91" w:rsidRPr="000D0A91" w:rsidRDefault="000D0A91" w:rsidP="000D0A91">
      <w:pPr>
        <w:tabs>
          <w:tab w:val="left" w:pos="340"/>
          <w:tab w:val="left" w:pos="1622"/>
        </w:tabs>
        <w:spacing w:before="120" w:after="120"/>
        <w:jc w:val="both"/>
        <w:rPr>
          <w:rFonts w:ascii="Arial" w:hAnsi="Arial" w:cs="Arial"/>
          <w:sz w:val="20"/>
        </w:rPr>
      </w:pPr>
      <w:bookmarkStart w:id="2" w:name="OLE_LINK1"/>
      <w:bookmarkStart w:id="3" w:name="OLE_LINK2"/>
      <w:bookmarkStart w:id="4" w:name="OLE_LINK132"/>
      <w:bookmarkStart w:id="5" w:name="OLE_LINK133"/>
      <w:r w:rsidRPr="000D0A91">
        <w:rPr>
          <w:rFonts w:ascii="Arial" w:hAnsi="Arial" w:cs="Arial"/>
        </w:rPr>
        <w:t xml:space="preserve">In </w:t>
      </w:r>
      <w:r w:rsidR="006A669D">
        <w:rPr>
          <w:rFonts w:ascii="Arial" w:hAnsi="Arial" w:cs="Arial"/>
        </w:rPr>
        <w:t>RAN4#90</w:t>
      </w:r>
      <w:r w:rsidRPr="000D0A91">
        <w:rPr>
          <w:rFonts w:ascii="Arial" w:hAnsi="Arial" w:cs="Arial"/>
        </w:rPr>
        <w:t xml:space="preserve"> meeting, a</w:t>
      </w:r>
      <w:r w:rsidR="006A669D">
        <w:rPr>
          <w:rFonts w:ascii="Arial" w:hAnsi="Arial" w:cs="Arial"/>
        </w:rPr>
        <w:t>n</w:t>
      </w:r>
      <w:r w:rsidRPr="000D0A91">
        <w:rPr>
          <w:rFonts w:ascii="Arial" w:hAnsi="Arial" w:cs="Arial"/>
        </w:rPr>
        <w:t xml:space="preserve"> LS [1] was sent to inform RAN4 the capability signalling of measurement gap patterns in current RAN2 spec TS38.331 [2], the details are shown as follows: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0D0A91" w:rsidRPr="000D0A91" w14:paraId="7ABA87EA" w14:textId="77777777" w:rsidTr="00B27A9C">
        <w:trPr>
          <w:jc w:val="center"/>
        </w:trPr>
        <w:tc>
          <w:tcPr>
            <w:tcW w:w="9619" w:type="dxa"/>
          </w:tcPr>
          <w:p w14:paraId="319FB829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</w:rPr>
            </w:pPr>
            <w:r w:rsidRPr="000D0A91">
              <w:rPr>
                <w:rFonts w:ascii="Arial" w:hAnsi="Arial" w:cs="Arial"/>
              </w:rPr>
              <w:t>RAN2 would like to inform RAN4 that RAN2 has discussed the capability signalling of measurement gap patterns.</w:t>
            </w:r>
          </w:p>
          <w:p w14:paraId="5768DB3A" w14:textId="77777777" w:rsidR="000D0A91" w:rsidRPr="000D0A91" w:rsidRDefault="000D0A91" w:rsidP="000D0A91">
            <w:pPr>
              <w:jc w:val="both"/>
              <w:rPr>
                <w:rFonts w:ascii="Arial" w:hAnsi="Arial" w:cs="Arial"/>
                <w:lang w:eastAsia="sv-SE"/>
              </w:rPr>
            </w:pPr>
            <w:r w:rsidRPr="000D0A91">
              <w:rPr>
                <w:rFonts w:ascii="Arial" w:hAnsi="Arial" w:cs="Arial"/>
                <w:lang w:eastAsia="sv-SE"/>
              </w:rPr>
              <w:t>RAN2 agreed that current RRC signaling for gap pattern capabilities as following:</w:t>
            </w:r>
          </w:p>
          <w:p w14:paraId="6CAF3435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Gap patterns 0 and 1 are mandatory for all cases.</w:t>
            </w:r>
          </w:p>
          <w:p w14:paraId="1872C3ED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LTE SA</w:t>
            </w:r>
          </w:p>
          <w:p w14:paraId="05D3198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3.</w:t>
            </w:r>
          </w:p>
          <w:p w14:paraId="0E869C32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(8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11.</w:t>
            </w:r>
          </w:p>
          <w:p w14:paraId="5D22E954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EN-DC</w:t>
            </w:r>
          </w:p>
          <w:p w14:paraId="1F5E1A1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 (for per-UE cap and FR1 gap of per-FR gap).</w:t>
            </w:r>
          </w:p>
          <w:p w14:paraId="781B2D9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 (for per-UE cap and FR1 gap of per-FR gap).</w:t>
            </w:r>
          </w:p>
          <w:p w14:paraId="45B08F6F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supportedGapPattern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 (for FR2 gap of per-FR gap).</w:t>
            </w:r>
          </w:p>
          <w:p w14:paraId="217B7B27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NR SA</w:t>
            </w:r>
          </w:p>
          <w:p w14:paraId="19305B3D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supportedGapPattern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23.</w:t>
            </w:r>
          </w:p>
          <w:p w14:paraId="6F29055B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If the UE supports an optional gap pattern (#2 to #23), it supports using the gap pattern according to the corresponding applicability defined in RAN4 specifications. </w:t>
            </w:r>
          </w:p>
          <w:p w14:paraId="13BF57DE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</w:p>
          <w:p w14:paraId="2E9A9107" w14:textId="77777777" w:rsidR="000D0A91" w:rsidRPr="000D0A91" w:rsidRDefault="000D0A91" w:rsidP="000D0A9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 w:rsidRPr="000D0A91">
              <w:rPr>
                <w:rFonts w:ascii="Arial" w:hAnsi="Arial" w:cs="Arial"/>
                <w:lang w:eastAsia="sv-SE"/>
              </w:rPr>
              <w:t>RAN2 would like to confirm with RAN4 that the above agreements are consistent with TS 36.133 and TS 38.133.</w:t>
            </w:r>
          </w:p>
        </w:tc>
      </w:tr>
    </w:tbl>
    <w:p w14:paraId="352B9BF0" w14:textId="77777777" w:rsidR="000D0A91" w:rsidRDefault="000D0A9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4E7FBA06" w14:textId="5E13B084" w:rsidR="00415949" w:rsidRPr="009D1A11" w:rsidRDefault="00BB671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Besides, i</w:t>
      </w:r>
      <w:r w:rsidR="00176FA0" w:rsidRPr="009D1A11">
        <w:rPr>
          <w:rFonts w:eastAsiaTheme="minorEastAsia" w:cs="Arial"/>
          <w:sz w:val="22"/>
          <w:lang w:eastAsia="zh-CN"/>
        </w:rPr>
        <w:t xml:space="preserve">n </w:t>
      </w:r>
      <w:r>
        <w:rPr>
          <w:rFonts w:eastAsiaTheme="minorEastAsia" w:cs="Arial"/>
          <w:sz w:val="22"/>
          <w:lang w:eastAsia="zh-CN"/>
        </w:rPr>
        <w:t xml:space="preserve">RAN4 </w:t>
      </w:r>
      <w:r w:rsidR="000D0A91">
        <w:rPr>
          <w:rFonts w:eastAsiaTheme="minorEastAsia" w:cs="Arial"/>
          <w:sz w:val="22"/>
          <w:lang w:eastAsia="zh-CN"/>
        </w:rPr>
        <w:t>#9</w:t>
      </w:r>
      <w:r>
        <w:rPr>
          <w:rFonts w:eastAsiaTheme="minorEastAsia" w:cs="Arial"/>
          <w:sz w:val="22"/>
          <w:lang w:eastAsia="zh-CN"/>
        </w:rPr>
        <w:t>2</w:t>
      </w:r>
      <w:r w:rsidR="000D0A91">
        <w:rPr>
          <w:rFonts w:eastAsiaTheme="minorEastAsia" w:cs="Arial"/>
          <w:sz w:val="22"/>
          <w:lang w:eastAsia="zh-CN"/>
        </w:rPr>
        <w:t xml:space="preserve"> meeting</w:t>
      </w:r>
      <w:r w:rsidR="00B27A9C">
        <w:rPr>
          <w:rFonts w:eastAsiaTheme="minorEastAsia" w:cs="Arial"/>
          <w:sz w:val="22"/>
          <w:lang w:eastAsia="zh-CN"/>
        </w:rPr>
        <w:t xml:space="preserve">, the following consensus </w:t>
      </w:r>
      <w:r>
        <w:rPr>
          <w:rFonts w:eastAsiaTheme="minorEastAsia" w:cs="Arial"/>
          <w:sz w:val="22"/>
          <w:lang w:eastAsia="zh-CN"/>
        </w:rPr>
        <w:t xml:space="preserve">is </w:t>
      </w:r>
      <w:r w:rsidR="00B27A9C">
        <w:rPr>
          <w:rFonts w:eastAsiaTheme="minorEastAsia" w:cs="Arial"/>
          <w:sz w:val="22"/>
          <w:lang w:eastAsia="zh-CN"/>
        </w:rPr>
        <w:t>achieved in RAN4:</w:t>
      </w:r>
      <w:r w:rsidR="00176FA0" w:rsidRPr="009D1A11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61A6B84E" w14:textId="0AE685C7" w:rsidR="00415949" w:rsidRPr="00A91775" w:rsidRDefault="00BB6711" w:rsidP="00BB6711">
            <w:pPr>
              <w:pStyle w:val="Doc-text2"/>
              <w:ind w:left="0" w:firstLine="0"/>
            </w:pPr>
            <w:r w:rsidRPr="00BB6711">
              <w:rPr>
                <w:rFonts w:eastAsiaTheme="minorEastAsia" w:cs="Arial"/>
                <w:sz w:val="22"/>
                <w:lang w:eastAsia="sv-SE"/>
              </w:rPr>
              <w:t>RAN4 suggests to adding the scope of discussion on mandating more gap patterns into Rel-16 RRM enhancement work item</w:t>
            </w:r>
          </w:p>
        </w:tc>
      </w:tr>
    </w:tbl>
    <w:p w14:paraId="6DF2CC50" w14:textId="3467A460" w:rsidR="00176FA0" w:rsidRPr="00D23147" w:rsidRDefault="008E7481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lastRenderedPageBreak/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>,</w:t>
      </w:r>
      <w:r w:rsidR="00B27A9C">
        <w:rPr>
          <w:rFonts w:eastAsiaTheme="minorEastAsia" w:cs="Arial"/>
          <w:sz w:val="22"/>
          <w:lang w:eastAsia="zh-CN"/>
        </w:rPr>
        <w:t xml:space="preserve"> the </w:t>
      </w:r>
      <w:r w:rsidR="00BB6711">
        <w:rPr>
          <w:rFonts w:eastAsiaTheme="minorEastAsia" w:cs="Arial"/>
          <w:sz w:val="22"/>
          <w:lang w:eastAsia="zh-CN"/>
        </w:rPr>
        <w:t xml:space="preserve">new </w:t>
      </w:r>
      <w:r w:rsidR="00BB6711" w:rsidRPr="00BB6711">
        <w:rPr>
          <w:rFonts w:eastAsiaTheme="minorEastAsia" w:cs="Arial"/>
          <w:sz w:val="22"/>
          <w:lang w:eastAsia="zh-CN"/>
        </w:rPr>
        <w:t>capability for NR</w:t>
      </w:r>
      <w:r w:rsidR="004B5F9C">
        <w:rPr>
          <w:rFonts w:eastAsiaTheme="minorEastAsia" w:cs="Arial"/>
          <w:sz w:val="22"/>
          <w:lang w:eastAsia="zh-CN"/>
        </w:rPr>
        <w:t>-only</w:t>
      </w:r>
      <w:r w:rsidR="00BB6711" w:rsidRPr="00BB6711">
        <w:rPr>
          <w:rFonts w:eastAsiaTheme="minorEastAsia" w:cs="Arial"/>
          <w:sz w:val="22"/>
          <w:lang w:eastAsia="zh-CN"/>
        </w:rPr>
        <w:t xml:space="preserve"> measurement and mandatory MG </w:t>
      </w:r>
      <w:r w:rsidR="004251A1">
        <w:rPr>
          <w:rFonts w:eastAsiaTheme="minorEastAsia" w:cs="Arial"/>
          <w:sz w:val="22"/>
          <w:lang w:eastAsia="zh-CN"/>
        </w:rPr>
        <w:t xml:space="preserve">in Rel-16 </w:t>
      </w:r>
      <w:r w:rsidR="00997A1B">
        <w:rPr>
          <w:rFonts w:eastAsiaTheme="minorEastAsia" w:cs="Arial"/>
          <w:sz w:val="22"/>
          <w:lang w:eastAsia="zh-CN"/>
        </w:rPr>
        <w:t xml:space="preserve">are discussed. </w:t>
      </w: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7F18BBD9" w14:textId="4496C75B" w:rsidR="00336C96" w:rsidRDefault="004B5F9C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last meeting, companies has different understandings on the definition of </w:t>
      </w:r>
      <w:r w:rsidRPr="004B5F9C">
        <w:rPr>
          <w:rFonts w:ascii="Arial" w:hAnsi="Arial" w:cs="Arial"/>
          <w:lang w:val="en-GB"/>
        </w:rPr>
        <w:t>NR-only measurement</w:t>
      </w:r>
      <w:r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 w:hint="eastAsia"/>
          <w:lang w:val="en-GB"/>
        </w:rPr>
        <w:t>So</w:t>
      </w:r>
      <w:r>
        <w:rPr>
          <w:rFonts w:ascii="Arial" w:hAnsi="Arial" w:cs="Arial"/>
          <w:lang w:val="en-GB"/>
        </w:rPr>
        <w:t xml:space="preserve"> we would like to clarify the definition before we go to further details. </w:t>
      </w:r>
      <w:r w:rsidR="00BE33B3">
        <w:rPr>
          <w:rFonts w:ascii="Arial" w:hAnsi="Arial" w:cs="Arial"/>
          <w:lang w:val="en-GB"/>
        </w:rPr>
        <w:t>According to the a</w:t>
      </w:r>
      <w:r w:rsidR="00BE33B3" w:rsidRPr="00BE33B3">
        <w:rPr>
          <w:rFonts w:ascii="Arial" w:hAnsi="Arial" w:cs="Arial"/>
          <w:lang w:val="en-GB"/>
        </w:rPr>
        <w:t>pplicability</w:t>
      </w:r>
      <w:r w:rsidR="00BE33B3">
        <w:rPr>
          <w:rFonts w:ascii="Arial" w:hAnsi="Arial" w:cs="Arial"/>
          <w:lang w:val="en-GB"/>
        </w:rPr>
        <w:t xml:space="preserve"> rules </w:t>
      </w:r>
      <w:r w:rsidR="00BE33B3" w:rsidRPr="00BE33B3">
        <w:rPr>
          <w:rFonts w:ascii="Arial" w:hAnsi="Arial" w:cs="Arial"/>
          <w:lang w:val="en-GB"/>
        </w:rPr>
        <w:t>for</w:t>
      </w:r>
      <w:r w:rsidR="00BE33B3">
        <w:rPr>
          <w:rFonts w:ascii="Arial" w:hAnsi="Arial" w:cs="Arial"/>
          <w:lang w:val="en-GB"/>
        </w:rPr>
        <w:t xml:space="preserve"> gap pattern configurations in Tabl</w:t>
      </w:r>
      <w:r w:rsidR="00BE33B3" w:rsidRPr="00BE33B3">
        <w:rPr>
          <w:rFonts w:ascii="Arial" w:hAnsi="Arial" w:cs="Arial"/>
          <w:lang w:val="en-GB"/>
        </w:rPr>
        <w:t>e 9.1.2-2</w:t>
      </w:r>
      <w:r w:rsidR="00BE33B3">
        <w:rPr>
          <w:rFonts w:ascii="Arial" w:hAnsi="Arial" w:cs="Arial"/>
          <w:lang w:val="en-GB"/>
        </w:rPr>
        <w:t xml:space="preserve"> and </w:t>
      </w:r>
      <w:r w:rsidR="00BE33B3" w:rsidRPr="00BE33B3">
        <w:rPr>
          <w:rFonts w:ascii="Arial" w:hAnsi="Arial" w:cs="Arial"/>
          <w:lang w:val="en-GB"/>
        </w:rPr>
        <w:t>Table 9.1.2-3</w:t>
      </w:r>
      <w:r w:rsidR="00BE33B3">
        <w:rPr>
          <w:rFonts w:ascii="Arial" w:hAnsi="Arial" w:cs="Arial"/>
          <w:lang w:val="en-GB"/>
        </w:rPr>
        <w:t xml:space="preserve"> of TS38.133</w:t>
      </w:r>
      <w:r w:rsidR="001F0C4B">
        <w:rPr>
          <w:rFonts w:ascii="Arial" w:hAnsi="Arial" w:cs="Arial"/>
          <w:lang w:val="en-GB"/>
        </w:rPr>
        <w:t xml:space="preserve"> [3]</w:t>
      </w:r>
      <w:r w:rsidR="00BE33B3"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if UE indicates support</w:t>
      </w:r>
      <w:r w:rsidR="001E6BF3">
        <w:rPr>
          <w:rFonts w:ascii="Arial" w:hAnsi="Arial" w:cs="Arial"/>
          <w:lang w:val="en-GB"/>
        </w:rPr>
        <w:t>ing</w:t>
      </w:r>
      <w:r w:rsidR="001E6BF3" w:rsidRPr="001E6BF3">
        <w:rPr>
          <w:rFonts w:ascii="Arial" w:hAnsi="Arial" w:cs="Arial"/>
          <w:lang w:val="en-GB"/>
        </w:rPr>
        <w:t xml:space="preserve"> short MGL GP#2, #3, </w:t>
      </w:r>
      <w:r w:rsid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4</w:t>
      </w:r>
      <w:r w:rsidR="001E6BF3"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6</w:t>
      </w:r>
      <w:r w:rsidR="001E6BF3" w:rsidRPr="001E6BF3">
        <w:rPr>
          <w:rFonts w:ascii="Arial" w:hAnsi="Arial" w:cs="Arial"/>
          <w:lang w:val="en-GB"/>
        </w:rPr>
        <w:t>, #7, #8, #10 in LTE SA</w:t>
      </w:r>
      <w:r w:rsidR="001E6BF3">
        <w:rPr>
          <w:rFonts w:ascii="Arial" w:hAnsi="Arial" w:cs="Arial"/>
          <w:lang w:val="en-GB"/>
        </w:rPr>
        <w:t xml:space="preserve">, EN-DC, NE-DC, NR </w:t>
      </w:r>
      <w:r w:rsidR="001E6BF3" w:rsidRPr="001E6BF3">
        <w:rPr>
          <w:rFonts w:ascii="Arial" w:hAnsi="Arial" w:cs="Arial"/>
          <w:lang w:val="en-GB"/>
        </w:rPr>
        <w:t>SA</w:t>
      </w:r>
      <w:r w:rsidR="001E6BF3">
        <w:rPr>
          <w:rFonts w:ascii="Arial" w:hAnsi="Arial" w:cs="Arial"/>
          <w:lang w:val="en-GB"/>
        </w:rPr>
        <w:t>, and NR-DC</w:t>
      </w:r>
      <w:r w:rsidR="001E6BF3" w:rsidRPr="001E6BF3">
        <w:rPr>
          <w:rFonts w:ascii="Arial" w:hAnsi="Arial" w:cs="Arial"/>
          <w:lang w:val="en-GB"/>
        </w:rPr>
        <w:t xml:space="preserve"> mode, it means th</w:t>
      </w:r>
      <w:r w:rsidR="00A01D7B">
        <w:rPr>
          <w:rFonts w:ascii="Arial" w:hAnsi="Arial" w:cs="Arial"/>
          <w:lang w:val="en-GB"/>
        </w:rPr>
        <w:t>at</w:t>
      </w:r>
      <w:r w:rsidR="001E6BF3" w:rsidRPr="001E6BF3">
        <w:rPr>
          <w:rFonts w:ascii="Arial" w:hAnsi="Arial" w:cs="Arial"/>
          <w:lang w:val="en-GB"/>
        </w:rPr>
        <w:t xml:space="preserve"> UE can </w:t>
      </w:r>
      <w:r>
        <w:rPr>
          <w:rFonts w:ascii="Arial" w:hAnsi="Arial" w:cs="Arial"/>
          <w:lang w:val="en-GB"/>
        </w:rPr>
        <w:t>measure</w:t>
      </w:r>
      <w:r w:rsidR="001E6BF3" w:rsidRPr="001E6BF3">
        <w:rPr>
          <w:rFonts w:ascii="Arial" w:hAnsi="Arial" w:cs="Arial"/>
          <w:lang w:val="en-GB"/>
        </w:rPr>
        <w:t xml:space="preserve"> both NR and LTE </w:t>
      </w:r>
      <w:r>
        <w:rPr>
          <w:rFonts w:ascii="Arial" w:hAnsi="Arial" w:cs="Arial"/>
          <w:lang w:val="en-GB"/>
        </w:rPr>
        <w:t xml:space="preserve">measurement objects (MOs) </w:t>
      </w:r>
      <w:r w:rsidR="00F176F8">
        <w:rPr>
          <w:rFonts w:ascii="Arial" w:hAnsi="Arial" w:cs="Arial"/>
          <w:lang w:val="en-GB"/>
        </w:rPr>
        <w:t>with these gaps</w:t>
      </w:r>
      <w:r w:rsidR="001E6BF3" w:rsidRPr="001E6BF3">
        <w:rPr>
          <w:rFonts w:ascii="Arial" w:hAnsi="Arial" w:cs="Arial"/>
          <w:lang w:val="en-GB"/>
        </w:rPr>
        <w:t>.</w:t>
      </w:r>
      <w:r w:rsidR="001E6BF3">
        <w:rPr>
          <w:rFonts w:ascii="Arial" w:hAnsi="Arial" w:cs="Arial"/>
          <w:lang w:val="en-GB"/>
        </w:rPr>
        <w:t xml:space="preserve"> However, </w:t>
      </w:r>
      <w:r w:rsidR="00C406D7">
        <w:rPr>
          <w:rFonts w:ascii="Arial" w:hAnsi="Arial" w:cs="Arial"/>
          <w:lang w:val="en-GB"/>
        </w:rPr>
        <w:t xml:space="preserve">most of the </w:t>
      </w:r>
      <w:r w:rsidR="00C406D7" w:rsidRPr="00C406D7">
        <w:rPr>
          <w:rFonts w:ascii="Arial" w:hAnsi="Arial" w:cs="Arial"/>
          <w:lang w:val="en-GB"/>
        </w:rPr>
        <w:t xml:space="preserve">UE vendors </w:t>
      </w:r>
      <w:r>
        <w:rPr>
          <w:rFonts w:ascii="Arial" w:hAnsi="Arial" w:cs="Arial"/>
          <w:lang w:val="en-GB"/>
        </w:rPr>
        <w:t xml:space="preserve">can’t guarantee the measurement accuracy </w:t>
      </w:r>
      <w:r w:rsidR="00673F24">
        <w:rPr>
          <w:rFonts w:ascii="Arial" w:hAnsi="Arial" w:cs="Arial"/>
          <w:lang w:val="en-GB"/>
        </w:rPr>
        <w:t>of</w:t>
      </w:r>
      <w:r w:rsidR="00C406D7" w:rsidRPr="00C406D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measuring LTE measurement objects within short</w:t>
      </w:r>
      <w:r w:rsidR="00C406D7" w:rsidRPr="00C406D7">
        <w:rPr>
          <w:rFonts w:ascii="Arial" w:hAnsi="Arial" w:cs="Arial"/>
          <w:lang w:val="en-GB"/>
        </w:rPr>
        <w:t xml:space="preserve"> MG</w:t>
      </w:r>
      <w:r>
        <w:rPr>
          <w:rFonts w:ascii="Arial" w:hAnsi="Arial" w:cs="Arial"/>
          <w:lang w:val="en-GB"/>
        </w:rPr>
        <w:t>L</w:t>
      </w:r>
      <w:r w:rsidR="00C406D7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Therefore, GP#2-11 are seldom </w:t>
      </w:r>
      <w:r w:rsidR="00673F24">
        <w:rPr>
          <w:rFonts w:ascii="Arial" w:hAnsi="Arial" w:cs="Arial"/>
          <w:lang w:val="en-GB"/>
        </w:rPr>
        <w:t xml:space="preserve">supported </w:t>
      </w:r>
      <w:r>
        <w:rPr>
          <w:rFonts w:ascii="Arial" w:hAnsi="Arial" w:cs="Arial"/>
          <w:lang w:val="en-GB"/>
        </w:rPr>
        <w:t>by UE in the end.</w:t>
      </w:r>
      <w:r w:rsidR="00C406D7">
        <w:rPr>
          <w:rFonts w:ascii="Arial" w:hAnsi="Arial" w:cs="Arial"/>
          <w:lang w:val="en-GB"/>
        </w:rPr>
        <w:t xml:space="preserve"> </w:t>
      </w:r>
    </w:p>
    <w:p w14:paraId="6CBE1CF0" w14:textId="1AD4DDCD" w:rsidR="004B5F9C" w:rsidRDefault="004B5F9C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To further improve the system throughput in Rel-16, we see the need to introduce </w:t>
      </w:r>
      <w:r w:rsidR="00902795">
        <w:rPr>
          <w:rFonts w:ascii="Arial" w:hAnsi="Arial" w:cs="Arial"/>
          <w:lang w:val="en-GB"/>
        </w:rPr>
        <w:t xml:space="preserve">a </w:t>
      </w:r>
      <w:r>
        <w:rPr>
          <w:rFonts w:ascii="Arial" w:hAnsi="Arial" w:cs="Arial"/>
          <w:lang w:val="en-GB"/>
        </w:rPr>
        <w:t xml:space="preserve">new UE capability to allow UE reporting GP#2-11 for </w:t>
      </w:r>
      <w:r w:rsidRPr="00B70C98">
        <w:rPr>
          <w:rFonts w:ascii="Arial" w:hAnsi="Arial" w:cs="Arial"/>
          <w:lang w:val="en-GB"/>
        </w:rPr>
        <w:t>NR</w:t>
      </w:r>
      <w:r>
        <w:rPr>
          <w:rFonts w:ascii="Arial" w:hAnsi="Arial" w:cs="Arial"/>
          <w:lang w:val="en-GB"/>
        </w:rPr>
        <w:t>-only</w:t>
      </w:r>
      <w:r w:rsidRPr="00B70C98">
        <w:rPr>
          <w:rFonts w:ascii="Arial" w:hAnsi="Arial" w:cs="Arial"/>
          <w:lang w:val="en-GB"/>
        </w:rPr>
        <w:t xml:space="preserve"> measurements</w:t>
      </w:r>
      <w:r>
        <w:rPr>
          <w:rFonts w:ascii="Arial" w:hAnsi="Arial" w:cs="Arial"/>
          <w:lang w:val="en-GB"/>
        </w:rPr>
        <w:t xml:space="preserve">. </w:t>
      </w:r>
      <w:r w:rsidR="00902795">
        <w:rPr>
          <w:rFonts w:ascii="Arial" w:hAnsi="Arial" w:cs="Arial"/>
          <w:lang w:val="en-GB"/>
        </w:rPr>
        <w:t>In our understanding, NR-only measurements have</w:t>
      </w:r>
      <w:r>
        <w:rPr>
          <w:rFonts w:ascii="Arial" w:hAnsi="Arial" w:cs="Arial"/>
          <w:lang w:val="en-GB"/>
        </w:rPr>
        <w:t xml:space="preserve"> following scenarios:</w:t>
      </w:r>
    </w:p>
    <w:p w14:paraId="0FCD036A" w14:textId="38369F67" w:rsidR="00580784" w:rsidRDefault="006102D1" w:rsidP="00A914A3">
      <w:pPr>
        <w:pStyle w:val="Caption"/>
        <w:jc w:val="center"/>
        <w:rPr>
          <w:rFonts w:ascii="Arial" w:hAnsi="Arial" w:cs="Arial"/>
          <w:lang w:val="en-GB"/>
        </w:rPr>
      </w:pPr>
      <w:r>
        <w:t xml:space="preserve">Table </w:t>
      </w:r>
      <w:r w:rsidR="007821D1">
        <w:fldChar w:fldCharType="begin"/>
      </w:r>
      <w:r w:rsidR="007821D1">
        <w:instrText xml:space="preserve"> SEQ Table \* ARABIC </w:instrText>
      </w:r>
      <w:r w:rsidR="007821D1">
        <w:fldChar w:fldCharType="separate"/>
      </w:r>
      <w:r w:rsidR="00A914A3">
        <w:rPr>
          <w:noProof/>
        </w:rPr>
        <w:t>1</w:t>
      </w:r>
      <w:r w:rsidR="007821D1">
        <w:rPr>
          <w:noProof/>
        </w:rPr>
        <w:fldChar w:fldCharType="end"/>
      </w:r>
      <w:r>
        <w:t xml:space="preserve"> Scenarios for </w:t>
      </w:r>
      <w:r>
        <w:rPr>
          <w:rFonts w:ascii="Arial" w:hAnsi="Arial" w:cs="Arial"/>
          <w:lang w:val="en-GB"/>
        </w:rPr>
        <w:t>NR-only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544"/>
        <w:gridCol w:w="3559"/>
        <w:gridCol w:w="3538"/>
      </w:tblGrid>
      <w:tr w:rsidR="001B0657" w:rsidRPr="00FF49CC" w14:paraId="7A204E1F" w14:textId="0C38B147" w:rsidTr="00A914A3">
        <w:tc>
          <w:tcPr>
            <w:tcW w:w="988" w:type="dxa"/>
            <w:vMerge w:val="restart"/>
            <w:vAlign w:val="center"/>
          </w:tcPr>
          <w:p w14:paraId="7BA7575F" w14:textId="6FB36DC3" w:rsidR="001B0657" w:rsidRPr="00A914A3" w:rsidRDefault="001B0657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scenario</w:t>
            </w:r>
          </w:p>
        </w:tc>
        <w:tc>
          <w:tcPr>
            <w:tcW w:w="1544" w:type="dxa"/>
            <w:vMerge w:val="restart"/>
            <w:vAlign w:val="center"/>
          </w:tcPr>
          <w:p w14:paraId="5DCFC6A1" w14:textId="323676EC" w:rsidR="001B0657" w:rsidRPr="00A914A3" w:rsidRDefault="001B0657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</w:p>
        </w:tc>
        <w:tc>
          <w:tcPr>
            <w:tcW w:w="7097" w:type="dxa"/>
            <w:gridSpan w:val="2"/>
            <w:vAlign w:val="center"/>
          </w:tcPr>
          <w:p w14:paraId="75F5A610" w14:textId="0CBE1B9C" w:rsidR="001B0657" w:rsidRPr="00A914A3" w:rsidRDefault="001B0657" w:rsidP="00A914A3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</w:p>
        </w:tc>
      </w:tr>
      <w:tr w:rsidR="001B0657" w:rsidRPr="00FF49CC" w14:paraId="1C95CA9A" w14:textId="6BF0B9A2" w:rsidTr="00A914A3">
        <w:tc>
          <w:tcPr>
            <w:tcW w:w="988" w:type="dxa"/>
            <w:vMerge/>
            <w:vAlign w:val="center"/>
          </w:tcPr>
          <w:p w14:paraId="61BA5D22" w14:textId="77777777" w:rsidR="001B0657" w:rsidRPr="00A914A3" w:rsidRDefault="001B0657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4" w:type="dxa"/>
            <w:vMerge/>
            <w:vAlign w:val="center"/>
          </w:tcPr>
          <w:p w14:paraId="4593C12F" w14:textId="77777777" w:rsidR="001B0657" w:rsidRPr="00A914A3" w:rsidRDefault="001B0657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50670E20" w14:textId="20D6D04C" w:rsidR="001B0657" w:rsidRPr="00A914A3" w:rsidRDefault="001B0657" w:rsidP="00A914A3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PCell</w:t>
            </w:r>
          </w:p>
        </w:tc>
        <w:tc>
          <w:tcPr>
            <w:tcW w:w="3538" w:type="dxa"/>
            <w:vAlign w:val="center"/>
          </w:tcPr>
          <w:p w14:paraId="0D0E6594" w14:textId="170C21D0" w:rsidR="001B0657" w:rsidRPr="00A914A3" w:rsidRDefault="001B0657" w:rsidP="00A914A3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PSCell</w:t>
            </w:r>
          </w:p>
        </w:tc>
      </w:tr>
      <w:tr w:rsidR="00FF49CC" w:rsidRPr="00FF49CC" w14:paraId="6B264AD8" w14:textId="7C5B9DA1" w:rsidTr="00A914A3">
        <w:tc>
          <w:tcPr>
            <w:tcW w:w="988" w:type="dxa"/>
            <w:vAlign w:val="center"/>
          </w:tcPr>
          <w:p w14:paraId="56E9E2AA" w14:textId="6E7D19D8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SA</w:t>
            </w:r>
          </w:p>
        </w:tc>
        <w:tc>
          <w:tcPr>
            <w:tcW w:w="1544" w:type="dxa"/>
            <w:vMerge w:val="restart"/>
            <w:vAlign w:val="center"/>
          </w:tcPr>
          <w:p w14:paraId="595BC21D" w14:textId="77777777" w:rsidR="00FF49CC" w:rsidRPr="00A914A3" w:rsidRDefault="00FF49CC" w:rsidP="00A914A3">
            <w:pPr>
              <w:pStyle w:val="ListParagraph"/>
              <w:numPr>
                <w:ilvl w:val="0"/>
                <w:numId w:val="9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65A9656D" w14:textId="41FF74D1" w:rsidR="001B0657" w:rsidRPr="00A914A3" w:rsidRDefault="00FF49CC" w:rsidP="00A914A3">
            <w:pPr>
              <w:pStyle w:val="ListParagraph"/>
              <w:numPr>
                <w:ilvl w:val="0"/>
                <w:numId w:val="9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FR1 gap of per-FR gap</w:t>
            </w:r>
          </w:p>
        </w:tc>
        <w:tc>
          <w:tcPr>
            <w:tcW w:w="3559" w:type="dxa"/>
            <w:vAlign w:val="center"/>
          </w:tcPr>
          <w:p w14:paraId="433FC181" w14:textId="77777777" w:rsidR="00FF49CC" w:rsidRPr="00A914A3" w:rsidRDefault="00FF49CC" w:rsidP="00A914A3">
            <w:pPr>
              <w:pStyle w:val="ListParagraph"/>
              <w:numPr>
                <w:ilvl w:val="0"/>
                <w:numId w:val="9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2EA5065A" w14:textId="736355C7" w:rsidR="00FF49CC" w:rsidRPr="00A914A3" w:rsidRDefault="00FF49CC" w:rsidP="00A914A3">
            <w:pPr>
              <w:pStyle w:val="ListParagraph"/>
              <w:numPr>
                <w:ilvl w:val="0"/>
                <w:numId w:val="9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61BB1289" w14:textId="60F971A4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FF49CC" w:rsidRPr="00FF49CC" w14:paraId="67C1CE13" w14:textId="60C30515" w:rsidTr="00A914A3">
        <w:tc>
          <w:tcPr>
            <w:tcW w:w="988" w:type="dxa"/>
            <w:vAlign w:val="center"/>
          </w:tcPr>
          <w:p w14:paraId="37123B5A" w14:textId="505552B4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EN-DC</w:t>
            </w:r>
          </w:p>
        </w:tc>
        <w:tc>
          <w:tcPr>
            <w:tcW w:w="1544" w:type="dxa"/>
            <w:vMerge/>
            <w:vAlign w:val="center"/>
          </w:tcPr>
          <w:p w14:paraId="517BC156" w14:textId="77777777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205D1DD5" w14:textId="77777777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13B4F1B0" w14:textId="1428EC58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4006F082" w14:textId="676ABF21" w:rsidR="00FF49CC" w:rsidRPr="0007748B" w:rsidRDefault="00FF49CC" w:rsidP="006102D1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34A6E560" w14:textId="65458AC2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  <w:tr w:rsidR="00FF49CC" w:rsidRPr="00FF49CC" w14:paraId="16D1787F" w14:textId="01BA5930" w:rsidTr="00A914A3">
        <w:tc>
          <w:tcPr>
            <w:tcW w:w="988" w:type="dxa"/>
            <w:vAlign w:val="center"/>
          </w:tcPr>
          <w:p w14:paraId="49FFD042" w14:textId="4569F5CD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SA</w:t>
            </w:r>
          </w:p>
        </w:tc>
        <w:tc>
          <w:tcPr>
            <w:tcW w:w="1544" w:type="dxa"/>
            <w:vMerge/>
            <w:vAlign w:val="center"/>
          </w:tcPr>
          <w:p w14:paraId="75E54DE3" w14:textId="77777777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26DBB892" w14:textId="0533435D" w:rsidR="00FF49CC" w:rsidRPr="0007748B" w:rsidRDefault="00FF49CC" w:rsidP="006102D1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78E9FC77" w14:textId="564490B4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64FC3A96" w14:textId="79676BBC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FF49CC" w:rsidRPr="00FF49CC" w14:paraId="3C686653" w14:textId="3B607685" w:rsidTr="00A914A3">
        <w:tc>
          <w:tcPr>
            <w:tcW w:w="988" w:type="dxa"/>
            <w:vAlign w:val="center"/>
          </w:tcPr>
          <w:p w14:paraId="110B99FA" w14:textId="74529822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NE-DC</w:t>
            </w:r>
          </w:p>
        </w:tc>
        <w:tc>
          <w:tcPr>
            <w:tcW w:w="1544" w:type="dxa"/>
            <w:vMerge/>
            <w:vAlign w:val="center"/>
          </w:tcPr>
          <w:p w14:paraId="051ED4F4" w14:textId="77777777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5FF907FB" w14:textId="1AABE941" w:rsidR="00FF49CC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0ADC52E9" w14:textId="6FB41DD2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7EAF979E" w14:textId="433A921B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</w:tc>
      </w:tr>
      <w:tr w:rsidR="00FF49CC" w:rsidRPr="00FF49CC" w14:paraId="6ACEA82C" w14:textId="3158774B" w:rsidTr="00A914A3">
        <w:tc>
          <w:tcPr>
            <w:tcW w:w="988" w:type="dxa"/>
            <w:vAlign w:val="center"/>
          </w:tcPr>
          <w:p w14:paraId="145EDF4A" w14:textId="1516861D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NR-DC</w:t>
            </w:r>
          </w:p>
        </w:tc>
        <w:tc>
          <w:tcPr>
            <w:tcW w:w="1544" w:type="dxa"/>
            <w:vMerge/>
            <w:vAlign w:val="center"/>
          </w:tcPr>
          <w:p w14:paraId="16A8E497" w14:textId="77777777" w:rsidR="00FF49CC" w:rsidRPr="00A914A3" w:rsidRDefault="00FF49CC" w:rsidP="00A914A3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22798B9E" w14:textId="50202B5E" w:rsidR="00FF49CC" w:rsidRDefault="00FF49CC" w:rsidP="006102D1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68562C00" w14:textId="2BEDE306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602B209D" w14:textId="7D2C9D4C" w:rsidR="00FF49CC" w:rsidRDefault="00FF49CC" w:rsidP="006102D1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29E54B7E" w14:textId="718F1327" w:rsidR="00FF49CC" w:rsidRPr="00A914A3" w:rsidRDefault="00FF49CC" w:rsidP="00A914A3">
            <w:pPr>
              <w:pStyle w:val="ListParagraph"/>
              <w:numPr>
                <w:ilvl w:val="0"/>
                <w:numId w:val="97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</w:tbl>
    <w:p w14:paraId="582B3CC8" w14:textId="77777777" w:rsidR="004B5F9C" w:rsidRDefault="004B5F9C" w:rsidP="00A914A3">
      <w:pPr>
        <w:pStyle w:val="ListParagraph"/>
        <w:ind w:left="944"/>
        <w:jc w:val="both"/>
        <w:rPr>
          <w:rFonts w:ascii="Arial" w:hAnsi="Arial" w:cs="Arial"/>
          <w:lang w:val="en-GB"/>
        </w:rPr>
      </w:pPr>
    </w:p>
    <w:p w14:paraId="7909EB03" w14:textId="1CC410A4" w:rsidR="004B5F9C" w:rsidRDefault="004B5F9C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RAN4 may firstly confirm </w:t>
      </w:r>
      <w:r w:rsidR="00902795">
        <w:rPr>
          <w:rFonts w:ascii="Arial" w:hAnsi="Arial" w:cs="Arial"/>
          <w:lang w:val="en-GB"/>
        </w:rPr>
        <w:t>if</w:t>
      </w:r>
      <w:r>
        <w:rPr>
          <w:rFonts w:ascii="Arial" w:hAnsi="Arial" w:cs="Arial"/>
          <w:lang w:val="en-GB"/>
        </w:rPr>
        <w:t xml:space="preserve"> there exist </w:t>
      </w:r>
      <w:r w:rsidR="00902795">
        <w:rPr>
          <w:rFonts w:ascii="Arial" w:hAnsi="Arial" w:cs="Arial"/>
          <w:lang w:val="en-GB"/>
        </w:rPr>
        <w:t>other</w:t>
      </w:r>
      <w:r>
        <w:rPr>
          <w:rFonts w:ascii="Arial" w:hAnsi="Arial" w:cs="Arial"/>
          <w:lang w:val="en-GB"/>
        </w:rPr>
        <w:t xml:space="preserve"> </w:t>
      </w:r>
      <w:r w:rsidR="00902795">
        <w:rPr>
          <w:rFonts w:ascii="Arial" w:hAnsi="Arial" w:cs="Arial"/>
          <w:lang w:val="en-GB"/>
        </w:rPr>
        <w:t>cases to be considered.</w:t>
      </w:r>
      <w:r>
        <w:rPr>
          <w:rFonts w:ascii="Arial" w:hAnsi="Arial" w:cs="Arial"/>
          <w:lang w:val="en-GB"/>
        </w:rPr>
        <w:t xml:space="preserve"> </w:t>
      </w:r>
    </w:p>
    <w:p w14:paraId="7CA9134E" w14:textId="46D0B69C" w:rsidR="00902795" w:rsidRDefault="00902795" w:rsidP="00A914A3">
      <w:pPr>
        <w:pStyle w:val="Caption"/>
        <w:rPr>
          <w:rFonts w:ascii="Arial" w:hAnsi="Arial" w:cs="Arial"/>
          <w:i/>
        </w:rPr>
      </w:pPr>
      <w:bookmarkStart w:id="6" w:name="_Ref23971869"/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A914A3">
        <w:rPr>
          <w:rFonts w:ascii="Arial" w:hAnsi="Arial" w:cs="Arial"/>
          <w:i/>
          <w:noProof/>
          <w:sz w:val="22"/>
          <w:szCs w:val="22"/>
        </w:rPr>
        <w:t>1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 xml:space="preserve">: RAN4 to confirm the definition </w:t>
      </w:r>
      <w:r w:rsidR="00673F24">
        <w:rPr>
          <w:rFonts w:ascii="Arial" w:hAnsi="Arial" w:cs="Arial"/>
          <w:i/>
          <w:sz w:val="22"/>
          <w:szCs w:val="22"/>
        </w:rPr>
        <w:t xml:space="preserve">and scenarios </w:t>
      </w:r>
      <w:r w:rsidRPr="00A914A3">
        <w:rPr>
          <w:rFonts w:ascii="Arial" w:hAnsi="Arial" w:cs="Arial"/>
          <w:i/>
          <w:sz w:val="22"/>
          <w:szCs w:val="22"/>
        </w:rPr>
        <w:t>of NR-only measurement.</w:t>
      </w:r>
      <w:bookmarkEnd w:id="6"/>
    </w:p>
    <w:p w14:paraId="79587B27" w14:textId="77777777" w:rsidR="00902795" w:rsidRPr="00A914A3" w:rsidRDefault="00902795" w:rsidP="00A914A3"/>
    <w:p w14:paraId="5444FD0C" w14:textId="1F05703C" w:rsidR="00A01D7B" w:rsidRDefault="004B5F9C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Some companies also have concerns on the </w:t>
      </w:r>
      <w:r w:rsidRPr="004B5F9C">
        <w:rPr>
          <w:rFonts w:ascii="Arial" w:hAnsi="Arial" w:cs="Arial"/>
          <w:lang w:val="en-GB"/>
        </w:rPr>
        <w:t>consistency</w:t>
      </w:r>
      <w:r>
        <w:rPr>
          <w:rFonts w:ascii="Arial" w:hAnsi="Arial" w:cs="Arial"/>
          <w:lang w:val="en-GB"/>
        </w:rPr>
        <w:t xml:space="preserve"> of the UE capability. For example, </w:t>
      </w:r>
      <w:r w:rsidR="00902795">
        <w:rPr>
          <w:rFonts w:ascii="Arial" w:hAnsi="Arial" w:cs="Arial"/>
          <w:lang w:val="en-GB"/>
        </w:rPr>
        <w:t xml:space="preserve">for </w:t>
      </w:r>
      <w:r>
        <w:rPr>
          <w:rFonts w:ascii="Arial" w:hAnsi="Arial" w:cs="Arial"/>
          <w:lang w:val="en-GB"/>
        </w:rPr>
        <w:t xml:space="preserve">a UE who </w:t>
      </w:r>
      <w:r w:rsidR="00902795">
        <w:rPr>
          <w:rFonts w:ascii="Arial" w:hAnsi="Arial" w:cs="Arial"/>
          <w:lang w:val="en-GB"/>
        </w:rPr>
        <w:t xml:space="preserve">can only use GP#2 to measure the NR MOs, this UE </w:t>
      </w:r>
      <w:r>
        <w:rPr>
          <w:rFonts w:ascii="Arial" w:hAnsi="Arial" w:cs="Arial"/>
          <w:lang w:val="en-GB"/>
        </w:rPr>
        <w:t xml:space="preserve">can’t report 1 in Rel-15 </w:t>
      </w:r>
      <w:r w:rsidR="00902795">
        <w:rPr>
          <w:rFonts w:ascii="Arial" w:hAnsi="Arial" w:cs="Arial"/>
          <w:lang w:val="en-GB"/>
        </w:rPr>
        <w:t xml:space="preserve">UE capability </w:t>
      </w:r>
      <w:r>
        <w:rPr>
          <w:rFonts w:ascii="Arial" w:hAnsi="Arial" w:cs="Arial"/>
          <w:lang w:val="en-GB"/>
        </w:rPr>
        <w:t>(</w:t>
      </w:r>
      <w:r w:rsidRPr="00A914A3">
        <w:rPr>
          <w:rFonts w:ascii="Arial" w:eastAsia="MS Mincho" w:hAnsi="Arial"/>
          <w:i/>
          <w:lang w:eastAsia="en-GB"/>
        </w:rPr>
        <w:t>shortMeasurementGap</w:t>
      </w:r>
      <w:r w:rsidR="00902795">
        <w:rPr>
          <w:rFonts w:ascii="Arial" w:eastAsia="MS Mincho" w:hAnsi="Arial"/>
          <w:i/>
          <w:lang w:eastAsia="en-GB"/>
        </w:rPr>
        <w:t xml:space="preserve"> </w:t>
      </w:r>
      <w:r w:rsidR="00902795" w:rsidRPr="00A914A3">
        <w:rPr>
          <w:rFonts w:ascii="Arial" w:eastAsia="MS Mincho" w:hAnsi="Arial"/>
          <w:lang w:eastAsia="en-GB"/>
        </w:rPr>
        <w:t>or</w:t>
      </w:r>
      <w:r w:rsidR="00902795">
        <w:rPr>
          <w:rFonts w:ascii="Arial" w:eastAsia="MS Mincho" w:hAnsi="Arial"/>
          <w:i/>
          <w:lang w:eastAsia="en-GB"/>
        </w:rPr>
        <w:t xml:space="preserve"> </w:t>
      </w:r>
      <w:r w:rsidR="00902795" w:rsidRPr="00902795">
        <w:rPr>
          <w:rFonts w:ascii="Arial" w:eastAsia="MS Mincho" w:hAnsi="Arial"/>
          <w:i/>
          <w:lang w:eastAsia="en-GB"/>
        </w:rPr>
        <w:t>supportedGapPattern</w:t>
      </w:r>
      <w:r w:rsidRPr="00902795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>. If new UE capability in Rel-16 is introduced and UE report</w:t>
      </w:r>
      <w:r w:rsidR="00902795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1 in Rel-16 for GP#2, should UE report 1 or 0 for the Rel-15 capability?</w:t>
      </w:r>
      <w:r w:rsidR="00A01D7B">
        <w:rPr>
          <w:rFonts w:ascii="Arial" w:hAnsi="Arial" w:cs="Arial"/>
          <w:lang w:val="en-GB"/>
        </w:rPr>
        <w:t xml:space="preserve"> </w:t>
      </w:r>
      <w:r w:rsidR="00902795" w:rsidRPr="00902795">
        <w:rPr>
          <w:rFonts w:ascii="Arial" w:hAnsi="Arial" w:cs="Arial"/>
          <w:lang w:val="en-GB"/>
        </w:rPr>
        <w:t xml:space="preserve">In Rel-15, we </w:t>
      </w:r>
      <w:r w:rsidR="00902795" w:rsidRPr="00902795">
        <w:rPr>
          <w:rFonts w:ascii="Arial" w:hAnsi="Arial" w:cs="Arial"/>
          <w:lang w:val="en-GB"/>
        </w:rPr>
        <w:lastRenderedPageBreak/>
        <w:t>only confirmed that when UE reports 1 for GP#2, it means that UE can measure both NR and LTE MOs with this gap. However, we have never clarified the meaning when UE report 0.</w:t>
      </w:r>
      <w:r w:rsidR="00A01D7B">
        <w:rPr>
          <w:rFonts w:ascii="Arial" w:hAnsi="Arial" w:cs="Arial"/>
          <w:lang w:val="en-GB"/>
        </w:rPr>
        <w:t xml:space="preserve"> </w:t>
      </w:r>
      <w:r w:rsidR="00902795">
        <w:rPr>
          <w:rFonts w:ascii="Arial" w:hAnsi="Arial" w:cs="Arial"/>
          <w:lang w:val="en-GB"/>
        </w:rPr>
        <w:t xml:space="preserve">As shown in </w:t>
      </w:r>
      <w:r w:rsidR="00902795">
        <w:rPr>
          <w:rFonts w:ascii="Arial" w:hAnsi="Arial" w:cs="Arial"/>
          <w:lang w:val="en-GB"/>
        </w:rPr>
        <w:fldChar w:fldCharType="begin"/>
      </w:r>
      <w:r w:rsidR="00902795">
        <w:rPr>
          <w:rFonts w:ascii="Arial" w:hAnsi="Arial" w:cs="Arial"/>
          <w:lang w:val="en-GB"/>
        </w:rPr>
        <w:instrText xml:space="preserve"> REF _Ref23954988 \h  \* MERGEFORMAT </w:instrText>
      </w:r>
      <w:r w:rsidR="00902795">
        <w:rPr>
          <w:rFonts w:ascii="Arial" w:hAnsi="Arial" w:cs="Arial"/>
          <w:lang w:val="en-GB"/>
        </w:rPr>
      </w:r>
      <w:r w:rsidR="00902795">
        <w:rPr>
          <w:rFonts w:ascii="Arial" w:hAnsi="Arial" w:cs="Arial"/>
          <w:lang w:val="en-GB"/>
        </w:rPr>
        <w:fldChar w:fldCharType="separate"/>
      </w:r>
      <w:r w:rsidR="00A914A3" w:rsidRPr="00A914A3">
        <w:rPr>
          <w:rFonts w:ascii="Arial" w:hAnsi="Arial" w:cs="Arial"/>
          <w:lang w:val="en-GB"/>
        </w:rPr>
        <w:t>Figure 1</w:t>
      </w:r>
      <w:r w:rsidR="00902795">
        <w:rPr>
          <w:rFonts w:ascii="Arial" w:hAnsi="Arial" w:cs="Arial"/>
          <w:lang w:val="en-GB"/>
        </w:rPr>
        <w:fldChar w:fldCharType="end"/>
      </w:r>
      <w:r w:rsidR="00902795">
        <w:rPr>
          <w:rFonts w:ascii="Arial" w:hAnsi="Arial" w:cs="Arial"/>
          <w:lang w:val="en-GB"/>
        </w:rPr>
        <w:t>, it seems to us that</w:t>
      </w:r>
      <w:r w:rsidR="00A01D7B">
        <w:rPr>
          <w:rFonts w:ascii="Arial" w:hAnsi="Arial" w:cs="Arial"/>
          <w:lang w:val="en-GB"/>
        </w:rPr>
        <w:t xml:space="preserve"> there </w:t>
      </w:r>
      <w:r w:rsidR="00902795">
        <w:rPr>
          <w:rFonts w:ascii="Arial" w:hAnsi="Arial" w:cs="Arial"/>
          <w:lang w:val="en-GB"/>
        </w:rPr>
        <w:t>exist</w:t>
      </w:r>
      <w:r w:rsidR="00A01D7B">
        <w:rPr>
          <w:rFonts w:ascii="Arial" w:hAnsi="Arial" w:cs="Arial"/>
          <w:lang w:val="en-GB"/>
        </w:rPr>
        <w:t xml:space="preserve"> 3 possibilities:</w:t>
      </w:r>
    </w:p>
    <w:p w14:paraId="1ED8581F" w14:textId="2A8376AF" w:rsidR="00A01D7B" w:rsidRDefault="00902795" w:rsidP="00A914A3">
      <w:pPr>
        <w:pStyle w:val="ListParagraph"/>
        <w:numPr>
          <w:ilvl w:val="0"/>
          <w:numId w:val="9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1: </w:t>
      </w:r>
      <w:r w:rsidR="00A01D7B">
        <w:rPr>
          <w:rFonts w:ascii="Arial" w:hAnsi="Arial" w:cs="Arial"/>
          <w:lang w:val="en-GB"/>
        </w:rPr>
        <w:t xml:space="preserve">UE can measure LTE MOs </w:t>
      </w:r>
      <w:r w:rsidR="00A01D7B" w:rsidRPr="00A01D7B">
        <w:rPr>
          <w:rFonts w:ascii="Arial" w:hAnsi="Arial" w:cs="Arial"/>
          <w:lang w:val="en-GB"/>
        </w:rPr>
        <w:t>but can’t measure NR</w:t>
      </w:r>
      <w:r w:rsidR="00A01D7B">
        <w:rPr>
          <w:rFonts w:ascii="Arial" w:hAnsi="Arial" w:cs="Arial"/>
          <w:lang w:val="en-GB"/>
        </w:rPr>
        <w:t xml:space="preserve"> MOs</w:t>
      </w:r>
    </w:p>
    <w:p w14:paraId="09725C98" w14:textId="5314ECC5" w:rsidR="00A01D7B" w:rsidRDefault="00902795" w:rsidP="00A914A3">
      <w:pPr>
        <w:pStyle w:val="ListParagraph"/>
        <w:numPr>
          <w:ilvl w:val="0"/>
          <w:numId w:val="9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2: </w:t>
      </w:r>
      <w:r w:rsidR="00A01D7B">
        <w:rPr>
          <w:rFonts w:ascii="Arial" w:hAnsi="Arial" w:cs="Arial"/>
          <w:lang w:val="en-GB"/>
        </w:rPr>
        <w:t xml:space="preserve">UE can measure NR MOs </w:t>
      </w:r>
      <w:r w:rsidR="00A01D7B" w:rsidRPr="00A01D7B">
        <w:rPr>
          <w:rFonts w:ascii="Arial" w:hAnsi="Arial" w:cs="Arial"/>
          <w:lang w:val="en-GB"/>
        </w:rPr>
        <w:t xml:space="preserve">but can’t measure </w:t>
      </w:r>
      <w:r w:rsidR="00A01D7B">
        <w:rPr>
          <w:rFonts w:ascii="Arial" w:hAnsi="Arial" w:cs="Arial"/>
          <w:lang w:val="en-GB"/>
        </w:rPr>
        <w:t>LTE MOs</w:t>
      </w:r>
    </w:p>
    <w:p w14:paraId="10B07F37" w14:textId="41EDAAEA" w:rsidR="004B5F9C" w:rsidRPr="00A914A3" w:rsidRDefault="00902795" w:rsidP="00A914A3">
      <w:pPr>
        <w:pStyle w:val="ListParagraph"/>
        <w:numPr>
          <w:ilvl w:val="0"/>
          <w:numId w:val="9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3: </w:t>
      </w:r>
      <w:r w:rsidR="00A01D7B" w:rsidRPr="00A01D7B">
        <w:rPr>
          <w:rFonts w:ascii="Arial" w:hAnsi="Arial" w:cs="Arial"/>
          <w:lang w:val="en-GB"/>
        </w:rPr>
        <w:t>UE can’t measure</w:t>
      </w:r>
      <w:r w:rsidR="00A01D7B">
        <w:rPr>
          <w:rFonts w:ascii="Arial" w:hAnsi="Arial" w:cs="Arial"/>
          <w:lang w:val="en-GB"/>
        </w:rPr>
        <w:t xml:space="preserve"> </w:t>
      </w:r>
      <w:r w:rsidR="00A01D7B" w:rsidRPr="00A01D7B">
        <w:rPr>
          <w:rFonts w:ascii="Arial" w:hAnsi="Arial" w:cs="Arial"/>
          <w:lang w:val="en-GB"/>
        </w:rPr>
        <w:t>both LTE and NR MOs</w:t>
      </w:r>
      <w:r w:rsidR="00A01D7B" w:rsidRPr="00A914A3">
        <w:rPr>
          <w:rFonts w:ascii="Arial" w:hAnsi="Arial" w:cs="Arial"/>
          <w:lang w:val="en-GB"/>
        </w:rPr>
        <w:br/>
      </w:r>
    </w:p>
    <w:p w14:paraId="1FECCDE5" w14:textId="3C2EA77E" w:rsidR="004B5F9C" w:rsidRDefault="00A01D7B" w:rsidP="00A914A3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7863F4AB" wp14:editId="68B6D5B5">
            <wp:extent cx="5108582" cy="240974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011" cy="241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EA43F" w14:textId="08F165A0" w:rsidR="004B5F9C" w:rsidRPr="002633FD" w:rsidRDefault="004B5F9C" w:rsidP="00A914A3">
      <w:pPr>
        <w:pStyle w:val="Caption"/>
        <w:jc w:val="center"/>
        <w:rPr>
          <w:rFonts w:ascii="Arial" w:hAnsi="Arial" w:cs="Times New Roman"/>
          <w:lang w:val="en-GB" w:eastAsia="en-US"/>
        </w:rPr>
      </w:pPr>
      <w:bookmarkStart w:id="7" w:name="_Ref23954988"/>
      <w:r w:rsidRPr="00A914A3">
        <w:rPr>
          <w:rFonts w:ascii="Arial" w:hAnsi="Arial" w:cs="Times New Roman"/>
          <w:lang w:val="en-GB" w:eastAsia="en-US"/>
        </w:rPr>
        <w:t xml:space="preserve">Figure </w:t>
      </w:r>
      <w:r w:rsidRPr="00A914A3">
        <w:rPr>
          <w:rFonts w:ascii="Arial" w:hAnsi="Arial" w:cs="Times New Roman"/>
          <w:lang w:val="en-GB" w:eastAsia="en-US"/>
        </w:rPr>
        <w:fldChar w:fldCharType="begin"/>
      </w:r>
      <w:r w:rsidRPr="00A914A3">
        <w:rPr>
          <w:rFonts w:ascii="Arial" w:hAnsi="Arial" w:cs="Times New Roman"/>
          <w:lang w:val="en-GB" w:eastAsia="en-US"/>
        </w:rPr>
        <w:instrText xml:space="preserve"> SEQ Figure \* ARABIC </w:instrText>
      </w:r>
      <w:r w:rsidRPr="00A914A3">
        <w:rPr>
          <w:rFonts w:ascii="Arial" w:hAnsi="Arial" w:cs="Times New Roman"/>
          <w:lang w:val="en-GB" w:eastAsia="en-US"/>
        </w:rPr>
        <w:fldChar w:fldCharType="separate"/>
      </w:r>
      <w:r w:rsidR="00A914A3">
        <w:rPr>
          <w:rFonts w:ascii="Arial" w:hAnsi="Arial" w:cs="Times New Roman"/>
          <w:noProof/>
          <w:lang w:val="en-GB" w:eastAsia="en-US"/>
        </w:rPr>
        <w:t>1</w:t>
      </w:r>
      <w:r w:rsidRPr="00A914A3">
        <w:rPr>
          <w:rFonts w:ascii="Arial" w:hAnsi="Arial" w:cs="Times New Roman"/>
          <w:lang w:val="en-GB" w:eastAsia="en-US"/>
        </w:rPr>
        <w:fldChar w:fldCharType="end"/>
      </w:r>
      <w:bookmarkEnd w:id="7"/>
      <w:r w:rsidRPr="00A914A3">
        <w:rPr>
          <w:rFonts w:ascii="Arial" w:hAnsi="Arial" w:cs="Times New Roman"/>
          <w:lang w:val="en-GB" w:eastAsia="en-US"/>
        </w:rPr>
        <w:t xml:space="preserve">: </w:t>
      </w:r>
      <w:r w:rsidR="00902795">
        <w:rPr>
          <w:rFonts w:ascii="Arial" w:hAnsi="Arial" w:cs="Times New Roman"/>
          <w:lang w:val="en-GB" w:eastAsia="en-US"/>
        </w:rPr>
        <w:t>The meanings of Rel-15 UE capability</w:t>
      </w:r>
    </w:p>
    <w:p w14:paraId="39DB2A9F" w14:textId="77777777" w:rsidR="004B5F9C" w:rsidRDefault="004B5F9C" w:rsidP="00A914A3">
      <w:pPr>
        <w:jc w:val="center"/>
        <w:rPr>
          <w:rFonts w:ascii="Arial" w:hAnsi="Arial" w:cs="Arial"/>
          <w:lang w:val="en-GB"/>
        </w:rPr>
      </w:pPr>
    </w:p>
    <w:p w14:paraId="3E818560" w14:textId="28BF2751" w:rsidR="00902795" w:rsidRDefault="00902795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for the aforementioned example,</w:t>
      </w:r>
      <w:r w:rsidR="00DA27E0">
        <w:rPr>
          <w:rFonts w:ascii="Arial" w:hAnsi="Arial" w:cs="Arial"/>
          <w:lang w:val="en-GB"/>
        </w:rPr>
        <w:t xml:space="preserve"> we </w:t>
      </w:r>
      <w:r>
        <w:rPr>
          <w:rFonts w:ascii="Arial" w:hAnsi="Arial" w:cs="Arial"/>
          <w:lang w:val="en-GB"/>
        </w:rPr>
        <w:t>think that UE can still report 0 for the Rel-15 capability, due to the fact that the UE behaviour belongs to one of these 3 options. If it is a UE supporting Rel-16 gaps, N</w:t>
      </w:r>
      <w:r w:rsidRPr="00902795">
        <w:rPr>
          <w:rFonts w:ascii="Arial" w:hAnsi="Arial" w:cs="Arial"/>
          <w:lang w:val="en-GB"/>
        </w:rPr>
        <w:t xml:space="preserve">etwork can </w:t>
      </w:r>
      <w:r>
        <w:rPr>
          <w:rFonts w:ascii="Arial" w:hAnsi="Arial" w:cs="Arial"/>
          <w:lang w:val="en-GB"/>
        </w:rPr>
        <w:t>further confirm the UE category according to the following rules:</w:t>
      </w:r>
    </w:p>
    <w:p w14:paraId="5141A1CD" w14:textId="716080E7" w:rsidR="00902795" w:rsidRDefault="00902795" w:rsidP="00A914A3">
      <w:pPr>
        <w:pStyle w:val="ListParagraph"/>
        <w:numPr>
          <w:ilvl w:val="0"/>
          <w:numId w:val="9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1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is option 2 </w:t>
      </w:r>
    </w:p>
    <w:p w14:paraId="1366185E" w14:textId="2EF4791A" w:rsidR="00902795" w:rsidRDefault="00902795" w:rsidP="00902795">
      <w:pPr>
        <w:pStyle w:val="ListParagraph"/>
        <w:numPr>
          <w:ilvl w:val="0"/>
          <w:numId w:val="9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0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may be option 1 or option 3 </w:t>
      </w:r>
    </w:p>
    <w:p w14:paraId="73D6A00D" w14:textId="77777777" w:rsidR="00902795" w:rsidRDefault="00902795" w:rsidP="00142C85">
      <w:pPr>
        <w:jc w:val="both"/>
        <w:rPr>
          <w:rFonts w:ascii="Arial" w:hAnsi="Arial" w:cs="Arial"/>
          <w:lang w:val="en-GB"/>
        </w:rPr>
      </w:pPr>
    </w:p>
    <w:p w14:paraId="23014641" w14:textId="0C8B10A3" w:rsidR="00902795" w:rsidRDefault="00902795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our understanding, t</w:t>
      </w:r>
      <w:r w:rsidRPr="00902795">
        <w:rPr>
          <w:rFonts w:ascii="Arial" w:hAnsi="Arial" w:cs="Arial"/>
          <w:lang w:val="en-GB"/>
        </w:rPr>
        <w:t>here should be no issue for the consistency of the UE capability</w:t>
      </w:r>
      <w:r>
        <w:rPr>
          <w:rFonts w:ascii="Arial" w:hAnsi="Arial" w:cs="Arial"/>
          <w:lang w:val="en-GB"/>
        </w:rPr>
        <w:t>. No matter what, RAN4</w:t>
      </w:r>
      <w:r w:rsidRPr="00902795">
        <w:rPr>
          <w:rFonts w:ascii="Arial" w:hAnsi="Arial" w:cs="Arial"/>
          <w:lang w:val="en-GB"/>
        </w:rPr>
        <w:t xml:space="preserve"> can just inform RAN2 the conclusions </w:t>
      </w:r>
      <w:r>
        <w:rPr>
          <w:rFonts w:ascii="Arial" w:hAnsi="Arial" w:cs="Arial"/>
          <w:lang w:val="en-GB"/>
        </w:rPr>
        <w:t xml:space="preserve">that </w:t>
      </w:r>
      <w:r w:rsidRPr="00902795">
        <w:rPr>
          <w:rFonts w:ascii="Arial" w:hAnsi="Arial" w:cs="Arial"/>
          <w:lang w:val="en-GB"/>
        </w:rPr>
        <w:t>RAN4 make and let RAN2 to handle the remaining UE capability design.</w:t>
      </w:r>
      <w:r>
        <w:rPr>
          <w:rFonts w:ascii="Arial" w:hAnsi="Arial" w:cs="Arial"/>
          <w:lang w:val="en-GB"/>
        </w:rPr>
        <w:t xml:space="preserve"> So we suggest that</w:t>
      </w:r>
    </w:p>
    <w:p w14:paraId="7E4FA796" w14:textId="10B7B282" w:rsidR="00902795" w:rsidRPr="00A914A3" w:rsidRDefault="00902795" w:rsidP="00A914A3">
      <w:pPr>
        <w:pStyle w:val="Caption"/>
        <w:rPr>
          <w:rFonts w:ascii="Arial" w:hAnsi="Arial" w:cs="Arial"/>
          <w:i/>
        </w:rPr>
      </w:pPr>
      <w:bookmarkStart w:id="8" w:name="_Ref23971873"/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A914A3">
        <w:rPr>
          <w:rFonts w:ascii="Arial" w:hAnsi="Arial" w:cs="Arial"/>
          <w:i/>
          <w:noProof/>
          <w:sz w:val="22"/>
          <w:szCs w:val="22"/>
        </w:rPr>
        <w:t>2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 xml:space="preserve">: </w:t>
      </w:r>
      <w:r w:rsidRPr="00902795">
        <w:rPr>
          <w:rFonts w:ascii="Arial" w:hAnsi="Arial" w:cs="Arial"/>
          <w:i/>
          <w:sz w:val="22"/>
          <w:szCs w:val="22"/>
        </w:rPr>
        <w:t xml:space="preserve">RAN4 to inform RAN2 the necessity of introducing a new UE capability for NR-only measurement </w:t>
      </w:r>
      <w:r w:rsidRPr="00962072">
        <w:rPr>
          <w:rFonts w:ascii="Arial" w:hAnsi="Arial" w:cs="Arial"/>
          <w:i/>
          <w:sz w:val="22"/>
          <w:szCs w:val="22"/>
        </w:rPr>
        <w:t xml:space="preserve">in </w:t>
      </w:r>
      <w:r w:rsidRPr="00751D89">
        <w:rPr>
          <w:rFonts w:ascii="Arial" w:hAnsi="Arial" w:cs="Arial"/>
          <w:i/>
          <w:sz w:val="22"/>
          <w:szCs w:val="22"/>
        </w:rPr>
        <w:t>LTE SA, EN-DC, NE-DC, NR SA, and NR-DC mode</w:t>
      </w:r>
      <w:r>
        <w:rPr>
          <w:rFonts w:ascii="Arial" w:hAnsi="Arial" w:cs="Arial"/>
          <w:i/>
          <w:sz w:val="22"/>
          <w:szCs w:val="22"/>
        </w:rPr>
        <w:t>,</w:t>
      </w:r>
      <w:r w:rsidRPr="00902795">
        <w:rPr>
          <w:rFonts w:ascii="Arial" w:hAnsi="Arial" w:cs="Arial"/>
          <w:i/>
          <w:sz w:val="22"/>
          <w:szCs w:val="22"/>
        </w:rPr>
        <w:t xml:space="preserve"> and let RAN2 to handle the remaining UE capability design.</w:t>
      </w:r>
      <w:bookmarkEnd w:id="8"/>
    </w:p>
    <w:p w14:paraId="28AFE393" w14:textId="77777777" w:rsidR="00902795" w:rsidRPr="00A914A3" w:rsidRDefault="00902795" w:rsidP="00A914A3"/>
    <w:p w14:paraId="7FAC80FE" w14:textId="12AADDD7" w:rsidR="002633FD" w:rsidRDefault="001F0C4B" w:rsidP="00E9367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</w:t>
      </w:r>
      <w:r w:rsidR="00B900C3">
        <w:rPr>
          <w:rFonts w:ascii="Arial" w:hAnsi="Arial" w:cs="Arial"/>
          <w:lang w:val="en-GB"/>
        </w:rPr>
        <w:t xml:space="preserve"> then discuss which gap pattern</w:t>
      </w:r>
      <w:r>
        <w:rPr>
          <w:rFonts w:ascii="Arial" w:hAnsi="Arial" w:cs="Arial"/>
          <w:lang w:val="en-GB"/>
        </w:rPr>
        <w:t xml:space="preserve"> should be further specified as mandatory in Rel-16. The agreed gap patterns are shown </w:t>
      </w:r>
      <w:r w:rsidR="00B900C3">
        <w:rPr>
          <w:rFonts w:ascii="Arial" w:hAnsi="Arial" w:cs="Arial"/>
          <w:lang w:val="en-GB"/>
        </w:rPr>
        <w:t>in below</w:t>
      </w:r>
      <w:r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_Ref20938769 \h </w:instrText>
      </w:r>
      <w:r w:rsidR="00902795">
        <w:rPr>
          <w:rFonts w:ascii="Arial" w:hAnsi="Arial" w:cs="Arial"/>
          <w:lang w:val="en-GB"/>
        </w:rPr>
        <w:instrText xml:space="preserve"> \* MERGEFORMAT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A914A3" w:rsidRPr="00A914A3">
        <w:rPr>
          <w:rFonts w:ascii="Arial" w:hAnsi="Arial" w:cs="Arial"/>
          <w:lang w:val="en-GB"/>
        </w:rPr>
        <w:t>Table 2</w:t>
      </w:r>
      <w:r>
        <w:rPr>
          <w:rFonts w:ascii="Arial" w:hAnsi="Arial" w:cs="Arial"/>
          <w:lang w:val="en-GB"/>
        </w:rPr>
        <w:fldChar w:fldCharType="end"/>
      </w:r>
      <w:r w:rsidR="002633FD">
        <w:rPr>
          <w:rFonts w:ascii="Arial" w:hAnsi="Arial" w:cs="Arial"/>
          <w:lang w:val="en-GB"/>
        </w:rPr>
        <w:t xml:space="preserve">, </w:t>
      </w:r>
      <w:r w:rsidR="00641AE3">
        <w:rPr>
          <w:rFonts w:ascii="Arial" w:hAnsi="Arial" w:cs="Arial"/>
          <w:lang w:val="en-GB"/>
        </w:rPr>
        <w:t xml:space="preserve">where </w:t>
      </w:r>
      <w:r w:rsidR="002633FD">
        <w:rPr>
          <w:rFonts w:ascii="Arial" w:hAnsi="Arial" w:cs="Arial"/>
          <w:lang w:val="en-GB"/>
        </w:rPr>
        <w:t xml:space="preserve">the </w:t>
      </w:r>
      <w:r w:rsidR="00B900C3">
        <w:rPr>
          <w:rFonts w:ascii="Arial" w:hAnsi="Arial" w:cs="Arial"/>
          <w:lang w:val="en-GB"/>
        </w:rPr>
        <w:t xml:space="preserve">existing </w:t>
      </w:r>
      <w:r w:rsidR="002633FD">
        <w:rPr>
          <w:rFonts w:ascii="Arial" w:hAnsi="Arial" w:cs="Arial"/>
          <w:lang w:val="en-GB"/>
        </w:rPr>
        <w:t>mandatory MG</w:t>
      </w:r>
      <w:r w:rsidR="00B900C3">
        <w:rPr>
          <w:rFonts w:ascii="Arial" w:hAnsi="Arial" w:cs="Arial"/>
          <w:lang w:val="en-GB"/>
        </w:rPr>
        <w:t>s</w:t>
      </w:r>
      <w:r w:rsidR="002633FD">
        <w:rPr>
          <w:rFonts w:ascii="Arial" w:hAnsi="Arial" w:cs="Arial"/>
          <w:lang w:val="en-GB"/>
        </w:rPr>
        <w:t xml:space="preserve"> </w:t>
      </w:r>
      <w:r w:rsidR="00B900C3">
        <w:rPr>
          <w:rFonts w:ascii="Arial" w:hAnsi="Arial" w:cs="Arial"/>
          <w:lang w:val="en-GB"/>
        </w:rPr>
        <w:t>are</w:t>
      </w:r>
      <w:r w:rsidR="002633FD">
        <w:rPr>
          <w:rFonts w:ascii="Arial" w:hAnsi="Arial" w:cs="Arial"/>
          <w:lang w:val="en-GB"/>
        </w:rPr>
        <w:t xml:space="preserve"> marked by green</w:t>
      </w:r>
      <w:r w:rsidR="00641AE3">
        <w:rPr>
          <w:rFonts w:ascii="Arial" w:hAnsi="Arial" w:cs="Arial"/>
          <w:lang w:val="en-GB"/>
        </w:rPr>
        <w:t xml:space="preserve"> colour whereas the proposed mandatory MGs are marked by yellow one</w:t>
      </w:r>
      <w:r>
        <w:rPr>
          <w:rFonts w:ascii="Arial" w:hAnsi="Arial" w:cs="Arial"/>
          <w:lang w:val="en-GB"/>
        </w:rPr>
        <w:t>:</w:t>
      </w:r>
    </w:p>
    <w:p w14:paraId="0EF85225" w14:textId="56F75AAB" w:rsidR="002633FD" w:rsidRPr="002633FD" w:rsidRDefault="002633FD" w:rsidP="002633FD">
      <w:pPr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bookmarkStart w:id="9" w:name="_Ref20938769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Table 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begin"/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instrText xml:space="preserve"> SEQ Table \* ARABIC </w:instrTex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separate"/>
      </w:r>
      <w:r w:rsidR="00A914A3">
        <w:rPr>
          <w:rFonts w:ascii="Arial" w:eastAsia="SimSun" w:hAnsi="Arial" w:cs="Times New Roman"/>
          <w:b/>
          <w:noProof/>
          <w:sz w:val="20"/>
          <w:szCs w:val="20"/>
          <w:lang w:val="en-GB" w:eastAsia="en-US"/>
        </w:rPr>
        <w:t>2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end"/>
      </w:r>
      <w:bookmarkEnd w:id="9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: </w:t>
      </w:r>
      <w:r w:rsidRPr="001F0C4B">
        <w:rPr>
          <w:rFonts w:ascii="Arial" w:eastAsia="SimSun" w:hAnsi="Arial" w:cs="Times New Roman"/>
          <w:b/>
          <w:sz w:val="20"/>
          <w:szCs w:val="20"/>
          <w:lang w:val="en-GB" w:eastAsia="en-US"/>
        </w:rPr>
        <w:t>Gap Pattern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6"/>
        <w:gridCol w:w="1597"/>
        <w:gridCol w:w="1597"/>
        <w:gridCol w:w="1597"/>
        <w:gridCol w:w="1597"/>
      </w:tblGrid>
      <w:tr w:rsidR="002633FD" w14:paraId="6BFBBB7C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4632AD2B" w14:textId="33D37F0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FR1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12A2044" w14:textId="5A8BD7C8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1E1ED7F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68249BC7" w14:textId="1360F2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5F7921A5" w14:textId="53BD40F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FR2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50C968D" w14:textId="1042D9E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AE292A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0EF87060" w14:textId="076E1D9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</w:tr>
      <w:tr w:rsidR="002633FD" w14:paraId="3198F3BD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33546F1F" w14:textId="0CDF47B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0</w:t>
            </w:r>
          </w:p>
        </w:tc>
        <w:tc>
          <w:tcPr>
            <w:tcW w:w="1596" w:type="dxa"/>
            <w:tcBorders>
              <w:top w:val="double" w:sz="6" w:space="0" w:color="auto"/>
            </w:tcBorders>
            <w:vAlign w:val="center"/>
          </w:tcPr>
          <w:p w14:paraId="4937C177" w14:textId="6CCF560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7B05DDD3" w14:textId="692431D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2B1BE190" w14:textId="179F3084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597" w:type="dxa"/>
            <w:tcBorders>
              <w:top w:val="double" w:sz="6" w:space="0" w:color="auto"/>
            </w:tcBorders>
            <w:vAlign w:val="center"/>
          </w:tcPr>
          <w:p w14:paraId="67A9192B" w14:textId="5114EFE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5D3767E0" w14:textId="2B4524E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747B4683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3CB5AB2" w14:textId="2C99FE1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1</w:t>
            </w:r>
          </w:p>
        </w:tc>
        <w:tc>
          <w:tcPr>
            <w:tcW w:w="1596" w:type="dxa"/>
            <w:vAlign w:val="center"/>
          </w:tcPr>
          <w:p w14:paraId="3B6351FB" w14:textId="2AB4CC0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C4CD290" w14:textId="75034FE6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A36C9FC" w14:textId="16A46DA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13</w:t>
            </w:r>
          </w:p>
        </w:tc>
        <w:tc>
          <w:tcPr>
            <w:tcW w:w="1597" w:type="dxa"/>
            <w:vAlign w:val="center"/>
          </w:tcPr>
          <w:p w14:paraId="02EFA324" w14:textId="3D1090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E524058" w14:textId="3F943FA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7DEB162A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84CF891" w14:textId="1B1D2F5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2</w:t>
            </w:r>
          </w:p>
        </w:tc>
        <w:tc>
          <w:tcPr>
            <w:tcW w:w="1596" w:type="dxa"/>
            <w:vAlign w:val="center"/>
          </w:tcPr>
          <w:p w14:paraId="7BE89895" w14:textId="49AD7E4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5327807" w14:textId="1FD1948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1C336D9A" w14:textId="355A603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14</w:t>
            </w:r>
          </w:p>
        </w:tc>
        <w:tc>
          <w:tcPr>
            <w:tcW w:w="1597" w:type="dxa"/>
            <w:vAlign w:val="center"/>
          </w:tcPr>
          <w:p w14:paraId="7C00643D" w14:textId="672A6F4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6127A50" w14:textId="61FAF6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50AF29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EBE57EC" w14:textId="463BBDC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6" w:type="dxa"/>
            <w:vAlign w:val="center"/>
          </w:tcPr>
          <w:p w14:paraId="273FCC95" w14:textId="7CEB969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5982D6B" w14:textId="74FCF3E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A13520A" w14:textId="73DB807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15</w:t>
            </w:r>
          </w:p>
        </w:tc>
        <w:tc>
          <w:tcPr>
            <w:tcW w:w="1597" w:type="dxa"/>
            <w:vAlign w:val="center"/>
          </w:tcPr>
          <w:p w14:paraId="623F2040" w14:textId="46DC85E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AC51031" w14:textId="150A217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300A265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7008FC3E" w14:textId="27259EB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6" w:type="dxa"/>
            <w:vAlign w:val="center"/>
          </w:tcPr>
          <w:p w14:paraId="23C1C69E" w14:textId="6945A19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ED6B0C" w14:textId="2F5463D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3E30886C" w14:textId="40B2F30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</w:t>
            </w:r>
          </w:p>
        </w:tc>
        <w:tc>
          <w:tcPr>
            <w:tcW w:w="1597" w:type="dxa"/>
            <w:vAlign w:val="center"/>
          </w:tcPr>
          <w:p w14:paraId="66EE61A3" w14:textId="2C2225B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2249237" w14:textId="350EA77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</w:tr>
      <w:tr w:rsidR="002633FD" w14:paraId="0DE14906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06CBF34" w14:textId="5387D87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</w:t>
            </w:r>
          </w:p>
        </w:tc>
        <w:tc>
          <w:tcPr>
            <w:tcW w:w="1596" w:type="dxa"/>
            <w:vAlign w:val="center"/>
          </w:tcPr>
          <w:p w14:paraId="36EFF633" w14:textId="1D89575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C4C0DE" w14:textId="38E9020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D27E348" w14:textId="0E3B57F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17</w:t>
            </w:r>
          </w:p>
        </w:tc>
        <w:tc>
          <w:tcPr>
            <w:tcW w:w="1597" w:type="dxa"/>
            <w:vAlign w:val="center"/>
          </w:tcPr>
          <w:p w14:paraId="0E472ACF" w14:textId="15AAB9D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41FF05" w14:textId="51A7FA1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</w:tr>
      <w:tr w:rsidR="002633FD" w14:paraId="1C3C8A8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6BB155E" w14:textId="5DFF49F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6" w:type="dxa"/>
            <w:vAlign w:val="center"/>
          </w:tcPr>
          <w:p w14:paraId="222F74BE" w14:textId="25C6566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19E5C57" w14:textId="44ECE7E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3493BBE" w14:textId="3431484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18</w:t>
            </w:r>
          </w:p>
        </w:tc>
        <w:tc>
          <w:tcPr>
            <w:tcW w:w="1597" w:type="dxa"/>
            <w:vAlign w:val="center"/>
          </w:tcPr>
          <w:p w14:paraId="2B859C1A" w14:textId="61AE870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FC24E24" w14:textId="7F803E4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</w:tr>
      <w:tr w:rsidR="002633FD" w14:paraId="33DA055F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99A3F05" w14:textId="4F88B3B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7</w:t>
            </w:r>
          </w:p>
        </w:tc>
        <w:tc>
          <w:tcPr>
            <w:tcW w:w="1596" w:type="dxa"/>
            <w:vAlign w:val="center"/>
          </w:tcPr>
          <w:p w14:paraId="0D707996" w14:textId="4A63AC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F53002" w14:textId="6CD4109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F3F7F44" w14:textId="75E26FA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19</w:t>
            </w:r>
          </w:p>
        </w:tc>
        <w:tc>
          <w:tcPr>
            <w:tcW w:w="1597" w:type="dxa"/>
            <w:vAlign w:val="center"/>
          </w:tcPr>
          <w:p w14:paraId="12021292" w14:textId="0AE3351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748F2DB9" w14:textId="4979575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64288AB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4E0CEE65" w14:textId="1E8DDFB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</w:t>
            </w:r>
          </w:p>
        </w:tc>
        <w:tc>
          <w:tcPr>
            <w:tcW w:w="1596" w:type="dxa"/>
            <w:vAlign w:val="center"/>
          </w:tcPr>
          <w:p w14:paraId="61226D35" w14:textId="43CCBF1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0C48644" w14:textId="20CC552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E5F836C" w14:textId="4F18EB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vAlign w:val="center"/>
          </w:tcPr>
          <w:p w14:paraId="014179DE" w14:textId="0A1F502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7ECD808" w14:textId="6E5250A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598D9B6B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25DF648" w14:textId="59EBE46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9</w:t>
            </w:r>
          </w:p>
        </w:tc>
        <w:tc>
          <w:tcPr>
            <w:tcW w:w="1596" w:type="dxa"/>
            <w:vAlign w:val="center"/>
          </w:tcPr>
          <w:p w14:paraId="69BDE84B" w14:textId="49A538F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58571AC" w14:textId="6286A8B4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B669798" w14:textId="66EC7C1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597" w:type="dxa"/>
            <w:vAlign w:val="center"/>
          </w:tcPr>
          <w:p w14:paraId="09D28055" w14:textId="196085F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B91F5BF" w14:textId="26FF72B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1C8FB748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28903B9A" w14:textId="6302E6D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10</w:t>
            </w:r>
          </w:p>
        </w:tc>
        <w:tc>
          <w:tcPr>
            <w:tcW w:w="1596" w:type="dxa"/>
            <w:vAlign w:val="center"/>
          </w:tcPr>
          <w:p w14:paraId="404B53B8" w14:textId="015EC41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4D78C57" w14:textId="2B945A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7C2FBEEB" w14:textId="30E10CEF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597" w:type="dxa"/>
            <w:vAlign w:val="center"/>
          </w:tcPr>
          <w:p w14:paraId="4EBC2AFE" w14:textId="44B9EB9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3CA2239" w14:textId="2B90C81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7D605ED" w14:textId="77777777" w:rsidTr="00B900C3">
        <w:tc>
          <w:tcPr>
            <w:tcW w:w="1595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5076FF13" w14:textId="75572B2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11</w:t>
            </w:r>
          </w:p>
        </w:tc>
        <w:tc>
          <w:tcPr>
            <w:tcW w:w="1596" w:type="dxa"/>
            <w:tcBorders>
              <w:bottom w:val="double" w:sz="6" w:space="0" w:color="auto"/>
            </w:tcBorders>
            <w:vAlign w:val="center"/>
          </w:tcPr>
          <w:p w14:paraId="00246568" w14:textId="2C20789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0F52F0AB" w14:textId="74BDFD4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7BE79833" w14:textId="6C59F7D2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597" w:type="dxa"/>
            <w:tcBorders>
              <w:bottom w:val="double" w:sz="6" w:space="0" w:color="auto"/>
            </w:tcBorders>
            <w:vAlign w:val="center"/>
          </w:tcPr>
          <w:p w14:paraId="7EC6E10E" w14:textId="528513B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2EB4C428" w14:textId="5652715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</w:tbl>
    <w:p w14:paraId="55309F88" w14:textId="2DE9DC13" w:rsidR="00DA27E0" w:rsidRDefault="00DA27E0" w:rsidP="00E93673">
      <w:pPr>
        <w:rPr>
          <w:rFonts w:ascii="Arial" w:hAnsi="Arial" w:cs="Arial"/>
          <w:lang w:val="en-GB"/>
        </w:rPr>
      </w:pPr>
    </w:p>
    <w:p w14:paraId="5348A737" w14:textId="6418300D" w:rsidR="001F0C4B" w:rsidRPr="001F0C4B" w:rsidRDefault="001F0C4B" w:rsidP="00962072">
      <w:pPr>
        <w:pStyle w:val="Caption"/>
        <w:jc w:val="center"/>
        <w:rPr>
          <w:rFonts w:ascii="Arial" w:hAnsi="Arial" w:cs="Times New Roman"/>
          <w:lang w:val="en-GB" w:eastAsia="en-US"/>
        </w:rPr>
      </w:pPr>
    </w:p>
    <w:p w14:paraId="3BC8ABB8" w14:textId="2238FC95" w:rsidR="001F0C4B" w:rsidRPr="00962072" w:rsidRDefault="00B22FC2" w:rsidP="00E93673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t>NR measurement in FR2:</w:t>
      </w:r>
    </w:p>
    <w:p w14:paraId="26AA985B" w14:textId="64A89D7D" w:rsidR="003B7E78" w:rsidRPr="00402D7F" w:rsidRDefault="009E0194" w:rsidP="00E9367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</w:t>
      </w:r>
      <w:r w:rsidR="00DC0957">
        <w:rPr>
          <w:rFonts w:ascii="Arial" w:hAnsi="Arial" w:cs="Arial"/>
          <w:lang w:val="en-GB"/>
        </w:rPr>
        <w:t xml:space="preserve">think that 32 or 48 beams might be sufficient enough in some FR2 scenarios. In this case, the overall SSBs can be </w:t>
      </w:r>
      <w:r w:rsidR="00DC0957" w:rsidRPr="00402D7F">
        <w:rPr>
          <w:rFonts w:ascii="Arial" w:hAnsi="Arial" w:cs="Arial"/>
          <w:lang w:val="en-GB"/>
        </w:rPr>
        <w:t xml:space="preserve">transmitted within 2ms or 3ms SMTC window duration. </w:t>
      </w:r>
      <w:r w:rsidR="00297D82" w:rsidRPr="00402D7F">
        <w:rPr>
          <w:rFonts w:ascii="Arial" w:hAnsi="Arial" w:cs="Arial"/>
          <w:lang w:val="en-GB"/>
        </w:rPr>
        <w:t xml:space="preserve">This </w:t>
      </w:r>
      <w:r w:rsidR="00DC0957" w:rsidRPr="00402D7F">
        <w:rPr>
          <w:rFonts w:ascii="Arial" w:hAnsi="Arial" w:cs="Arial"/>
          <w:lang w:val="en-GB"/>
        </w:rPr>
        <w:t xml:space="preserve">means that MGL 3.5 is useful because it can cover the </w:t>
      </w:r>
      <w:r w:rsidR="00E20782" w:rsidRPr="00402D7F">
        <w:rPr>
          <w:rFonts w:ascii="Arial" w:hAnsi="Arial" w:cs="Arial"/>
          <w:lang w:val="en-GB"/>
        </w:rPr>
        <w:t xml:space="preserve">3ms </w:t>
      </w:r>
      <w:r w:rsidR="00DC0957" w:rsidRPr="00402D7F">
        <w:rPr>
          <w:rFonts w:ascii="Arial" w:hAnsi="Arial" w:cs="Arial"/>
          <w:lang w:val="en-GB"/>
        </w:rPr>
        <w:t xml:space="preserve">SMTC window </w:t>
      </w:r>
      <w:r w:rsidR="00E20782" w:rsidRPr="00402D7F">
        <w:rPr>
          <w:rFonts w:ascii="Arial" w:hAnsi="Arial" w:cs="Arial"/>
          <w:lang w:val="en-GB"/>
        </w:rPr>
        <w:t xml:space="preserve">plus 0.5ms margin for RF tuning time, </w:t>
      </w:r>
      <w:r w:rsidR="00DC0957" w:rsidRPr="00402D7F">
        <w:rPr>
          <w:rFonts w:ascii="Arial" w:hAnsi="Arial" w:cs="Arial"/>
          <w:lang w:val="en-GB"/>
        </w:rPr>
        <w:t xml:space="preserve">without </w:t>
      </w:r>
      <w:r w:rsidR="00E20782" w:rsidRPr="00402D7F">
        <w:rPr>
          <w:rFonts w:ascii="Arial" w:hAnsi="Arial" w:cs="Arial"/>
          <w:lang w:val="en-GB"/>
        </w:rPr>
        <w:t>caus</w:t>
      </w:r>
      <w:r w:rsidR="00751D89" w:rsidRPr="00402D7F">
        <w:rPr>
          <w:rFonts w:ascii="Arial" w:hAnsi="Arial" w:cs="Arial"/>
          <w:lang w:val="en-GB"/>
        </w:rPr>
        <w:t>e</w:t>
      </w:r>
      <w:r w:rsidR="00E20782" w:rsidRPr="00402D7F">
        <w:rPr>
          <w:rFonts w:ascii="Arial" w:hAnsi="Arial" w:cs="Arial"/>
          <w:lang w:val="en-GB"/>
        </w:rPr>
        <w:t xml:space="preserve"> extra throughput loss. </w:t>
      </w:r>
      <w:r w:rsidR="003B7E78" w:rsidRPr="00402D7F">
        <w:rPr>
          <w:rFonts w:ascii="Arial" w:hAnsi="Arial" w:cs="Arial"/>
          <w:lang w:val="en-GB"/>
        </w:rPr>
        <w:t xml:space="preserve">Besides, introducing MGRP 20ms and 160ms for FR2 measurement can </w:t>
      </w:r>
      <w:r w:rsidR="00204563" w:rsidRPr="00402D7F">
        <w:rPr>
          <w:rFonts w:ascii="Arial" w:hAnsi="Arial" w:cs="Arial"/>
          <w:lang w:val="en-GB"/>
        </w:rPr>
        <w:t xml:space="preserve">provide flexibility for Network to have a better trade-off between </w:t>
      </w:r>
      <w:r w:rsidR="00AB0E1C" w:rsidRPr="00402D7F">
        <w:rPr>
          <w:rFonts w:ascii="Arial" w:hAnsi="Arial" w:cs="Arial"/>
          <w:lang w:val="en-GB"/>
        </w:rPr>
        <w:t>UE throughput and measurement performance</w:t>
      </w:r>
      <w:r w:rsidR="003B7E78" w:rsidRPr="00402D7F">
        <w:rPr>
          <w:rFonts w:ascii="Arial" w:hAnsi="Arial" w:cs="Arial"/>
          <w:lang w:val="en-GB"/>
        </w:rPr>
        <w:t xml:space="preserve">. </w:t>
      </w:r>
      <w:r w:rsidR="00E20782" w:rsidRPr="00402D7F">
        <w:rPr>
          <w:rFonts w:ascii="Arial" w:hAnsi="Arial" w:cs="Arial"/>
          <w:lang w:val="en-GB"/>
        </w:rPr>
        <w:t>Therefore, we</w:t>
      </w:r>
      <w:r w:rsidR="00E20782">
        <w:rPr>
          <w:rFonts w:ascii="Arial" w:hAnsi="Arial" w:cs="Arial"/>
          <w:lang w:val="en-GB"/>
        </w:rPr>
        <w:t xml:space="preserve"> suggest </w:t>
      </w:r>
      <w:r w:rsidR="003B7E78">
        <w:rPr>
          <w:rFonts w:ascii="Arial" w:hAnsi="Arial" w:cs="Arial"/>
          <w:lang w:val="en-GB"/>
        </w:rPr>
        <w:t xml:space="preserve">that GP#15, GP#16, GP#17, GP#18, and GP#19 should also </w:t>
      </w:r>
      <w:r w:rsidR="003B7E78" w:rsidRPr="00402D7F">
        <w:rPr>
          <w:rFonts w:ascii="Arial" w:hAnsi="Arial" w:cs="Arial"/>
          <w:lang w:val="en-GB"/>
        </w:rPr>
        <w:t xml:space="preserve">be </w:t>
      </w:r>
      <w:r w:rsidR="00751D89" w:rsidRPr="00402D7F">
        <w:rPr>
          <w:rFonts w:ascii="Arial" w:hAnsi="Arial" w:cs="Arial"/>
          <w:lang w:val="en-GB"/>
        </w:rPr>
        <w:t xml:space="preserve">added as </w:t>
      </w:r>
      <w:r w:rsidR="003B7E78" w:rsidRPr="00402D7F">
        <w:rPr>
          <w:rFonts w:ascii="Arial" w:hAnsi="Arial" w:cs="Arial"/>
          <w:lang w:val="en-GB"/>
        </w:rPr>
        <w:t xml:space="preserve">mandatory </w:t>
      </w:r>
      <w:r w:rsidR="00751D89" w:rsidRPr="00402D7F">
        <w:rPr>
          <w:rFonts w:ascii="Arial" w:hAnsi="Arial" w:cs="Arial"/>
          <w:lang w:val="en-GB"/>
        </w:rPr>
        <w:t>MGs</w:t>
      </w:r>
      <w:r w:rsidR="003B7E78" w:rsidRPr="00402D7F">
        <w:rPr>
          <w:rFonts w:ascii="Arial" w:hAnsi="Arial" w:cs="Arial"/>
          <w:lang w:val="en-GB"/>
        </w:rPr>
        <w:t xml:space="preserve"> for Rel-16 UE</w:t>
      </w:r>
      <w:r w:rsidR="00751D89" w:rsidRPr="00402D7F">
        <w:rPr>
          <w:rFonts w:ascii="Arial" w:hAnsi="Arial" w:cs="Arial"/>
          <w:lang w:val="en-GB"/>
        </w:rPr>
        <w:t xml:space="preserve"> in LTE SA, EN-DC, NE-DC, NR SA, and NR-DC mode</w:t>
      </w:r>
      <w:r w:rsidR="003B7E78" w:rsidRPr="00402D7F">
        <w:rPr>
          <w:rFonts w:ascii="Arial" w:hAnsi="Arial" w:cs="Arial"/>
          <w:lang w:val="en-GB"/>
        </w:rPr>
        <w:t>.</w:t>
      </w:r>
    </w:p>
    <w:p w14:paraId="13C504E8" w14:textId="4B2AE635" w:rsidR="00F757FE" w:rsidRPr="00F757FE" w:rsidRDefault="003B7E78" w:rsidP="00A914A3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23971877"/>
      <w:bookmarkStart w:id="11" w:name="_Ref20944338"/>
      <w:bookmarkStart w:id="12" w:name="_Ref20944128"/>
      <w:r w:rsidRPr="00402D7F">
        <w:rPr>
          <w:rFonts w:ascii="Arial" w:hAnsi="Arial" w:cs="Arial"/>
          <w:i/>
          <w:sz w:val="22"/>
          <w:szCs w:val="22"/>
        </w:rPr>
        <w:t xml:space="preserve">Proposal </w:t>
      </w:r>
      <w:r w:rsidRPr="00402D7F">
        <w:rPr>
          <w:rFonts w:ascii="Arial" w:hAnsi="Arial" w:cs="Arial"/>
          <w:b w:val="0"/>
          <w:i/>
        </w:rPr>
        <w:fldChar w:fldCharType="begin"/>
      </w:r>
      <w:r w:rsidRPr="00402D7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402D7F">
        <w:rPr>
          <w:rFonts w:ascii="Arial" w:hAnsi="Arial" w:cs="Arial"/>
          <w:b w:val="0"/>
          <w:i/>
        </w:rPr>
        <w:fldChar w:fldCharType="separate"/>
      </w:r>
      <w:r w:rsidR="00A914A3">
        <w:rPr>
          <w:rFonts w:ascii="Arial" w:hAnsi="Arial" w:cs="Arial"/>
          <w:i/>
          <w:noProof/>
          <w:sz w:val="22"/>
          <w:szCs w:val="22"/>
        </w:rPr>
        <w:t>3</w:t>
      </w:r>
      <w:r w:rsidRPr="00402D7F">
        <w:rPr>
          <w:rFonts w:ascii="Arial" w:hAnsi="Arial" w:cs="Arial"/>
          <w:b w:val="0"/>
          <w:i/>
        </w:rPr>
        <w:fldChar w:fldCharType="end"/>
      </w:r>
      <w:r w:rsidRPr="00402D7F">
        <w:rPr>
          <w:rFonts w:ascii="Arial" w:hAnsi="Arial" w:cs="Arial"/>
          <w:i/>
          <w:sz w:val="22"/>
          <w:szCs w:val="22"/>
        </w:rPr>
        <w:t xml:space="preserve">: </w:t>
      </w:r>
      <w:r w:rsidR="00751D89" w:rsidRPr="00402D7F">
        <w:rPr>
          <w:rFonts w:ascii="Arial" w:hAnsi="Arial" w:cs="Arial"/>
          <w:i/>
          <w:sz w:val="22"/>
          <w:szCs w:val="22"/>
        </w:rPr>
        <w:t xml:space="preserve">GP#15, GP#16, GP#17, GP#18, and GP#19 are added as mandatory MGs </w:t>
      </w:r>
      <w:r w:rsidR="00F757FE" w:rsidRPr="00402D7F">
        <w:rPr>
          <w:rFonts w:ascii="Arial" w:hAnsi="Arial" w:cs="Arial"/>
          <w:i/>
          <w:sz w:val="22"/>
          <w:szCs w:val="22"/>
        </w:rPr>
        <w:t xml:space="preserve">for </w:t>
      </w:r>
      <w:r w:rsidR="00D038A8" w:rsidRPr="00402D7F">
        <w:rPr>
          <w:rFonts w:ascii="Arial" w:hAnsi="Arial" w:cs="Arial"/>
          <w:i/>
          <w:sz w:val="22"/>
          <w:szCs w:val="22"/>
        </w:rPr>
        <w:t>NR</w:t>
      </w:r>
      <w:r w:rsidR="00277FDC" w:rsidRPr="00402D7F">
        <w:rPr>
          <w:rFonts w:ascii="Arial" w:hAnsi="Arial" w:cs="Arial"/>
          <w:i/>
          <w:sz w:val="22"/>
          <w:szCs w:val="22"/>
        </w:rPr>
        <w:t>-</w:t>
      </w:r>
      <w:r w:rsidR="00D038A8" w:rsidRPr="00402D7F">
        <w:rPr>
          <w:rFonts w:ascii="Arial" w:hAnsi="Arial" w:cs="Arial"/>
          <w:i/>
          <w:sz w:val="22"/>
          <w:szCs w:val="22"/>
        </w:rPr>
        <w:t>only measuremen</w:t>
      </w:r>
      <w:r w:rsidR="00902795">
        <w:rPr>
          <w:rFonts w:ascii="Arial" w:hAnsi="Arial" w:cs="Arial"/>
          <w:i/>
          <w:sz w:val="22"/>
          <w:szCs w:val="22"/>
        </w:rPr>
        <w:t xml:space="preserve">t </w:t>
      </w:r>
      <w:r w:rsidR="00902795">
        <w:rPr>
          <w:rFonts w:ascii="Arial" w:hAnsi="Arial" w:cs="Arial"/>
          <w:i/>
          <w:sz w:val="22"/>
          <w:szCs w:val="22"/>
        </w:rPr>
        <w:br/>
      </w:r>
      <w:r w:rsidR="00902795" w:rsidRPr="00902795">
        <w:rPr>
          <w:rFonts w:ascii="Arial" w:hAnsi="Arial" w:cs="Arial" w:hint="eastAsia"/>
          <w:i/>
          <w:sz w:val="22"/>
          <w:szCs w:val="22"/>
        </w:rPr>
        <w:t>•</w:t>
      </w:r>
      <w:r w:rsidR="00902795" w:rsidRPr="00902795">
        <w:rPr>
          <w:rFonts w:ascii="Arial" w:hAnsi="Arial" w:cs="Arial"/>
          <w:i/>
          <w:sz w:val="22"/>
          <w:szCs w:val="22"/>
        </w:rPr>
        <w:tab/>
        <w:t>Rel-16 UE who supports per-FR gap in LTE SA, EN-DC and NE-DC mode,</w:t>
      </w:r>
      <w:r w:rsidR="00902795">
        <w:rPr>
          <w:rFonts w:ascii="Arial" w:hAnsi="Arial" w:cs="Arial"/>
          <w:i/>
          <w:sz w:val="22"/>
          <w:szCs w:val="22"/>
        </w:rPr>
        <w:t xml:space="preserve"> </w:t>
      </w:r>
      <w:r w:rsidR="00902795">
        <w:rPr>
          <w:rFonts w:ascii="Arial" w:hAnsi="Arial" w:cs="Arial"/>
          <w:i/>
          <w:sz w:val="22"/>
          <w:szCs w:val="22"/>
        </w:rPr>
        <w:br/>
      </w:r>
      <w:r w:rsidR="00902795" w:rsidRPr="00902795">
        <w:rPr>
          <w:rFonts w:ascii="Arial" w:hAnsi="Arial" w:cs="Arial" w:hint="eastAsia"/>
          <w:i/>
          <w:sz w:val="22"/>
          <w:szCs w:val="22"/>
        </w:rPr>
        <w:t>•</w:t>
      </w:r>
      <w:r w:rsidR="00902795" w:rsidRPr="00902795">
        <w:rPr>
          <w:rFonts w:ascii="Arial" w:hAnsi="Arial" w:cs="Arial"/>
          <w:i/>
          <w:sz w:val="22"/>
          <w:szCs w:val="22"/>
        </w:rPr>
        <w:tab/>
        <w:t xml:space="preserve">Rel-16 UE who supports per-UE gap or per-FR gap in NR SA, and NR-DC mode.  </w:t>
      </w:r>
      <w:bookmarkEnd w:id="10"/>
      <w:bookmarkEnd w:id="11"/>
      <w:bookmarkEnd w:id="12"/>
    </w:p>
    <w:p w14:paraId="24890BCD" w14:textId="77777777" w:rsidR="001F0C4B" w:rsidRDefault="001F0C4B" w:rsidP="00F757FE">
      <w:pPr>
        <w:pStyle w:val="Caption"/>
        <w:rPr>
          <w:rFonts w:ascii="Arial" w:hAnsi="Arial" w:cs="Arial"/>
          <w:lang w:val="en-GB"/>
        </w:rPr>
      </w:pPr>
    </w:p>
    <w:p w14:paraId="3E53F8B4" w14:textId="77777777" w:rsidR="009F4C13" w:rsidRDefault="009F4C13" w:rsidP="009F4C13">
      <w:pPr>
        <w:rPr>
          <w:lang w:val="en-GB"/>
        </w:rPr>
      </w:pPr>
    </w:p>
    <w:p w14:paraId="3678DAF9" w14:textId="77777777" w:rsidR="009F4C13" w:rsidRPr="009F4C13" w:rsidRDefault="009F4C13" w:rsidP="009F4C13">
      <w:pPr>
        <w:rPr>
          <w:lang w:val="en-GB"/>
        </w:rPr>
      </w:pPr>
      <w:bookmarkStart w:id="13" w:name="_GoBack"/>
      <w:bookmarkEnd w:id="13"/>
    </w:p>
    <w:p w14:paraId="1AE28EB8" w14:textId="431E0FBD" w:rsidR="00B22FC2" w:rsidRPr="00962072" w:rsidRDefault="00B22FC2" w:rsidP="00B22FC2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lastRenderedPageBreak/>
        <w:t>NR measurement in FR1:</w:t>
      </w:r>
    </w:p>
    <w:p w14:paraId="0E1F1D70" w14:textId="4196349C" w:rsidR="00A876C4" w:rsidRDefault="00751D89" w:rsidP="00A876C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 with</w:t>
      </w:r>
      <w:r w:rsidR="00016F4C">
        <w:rPr>
          <w:rFonts w:ascii="Arial" w:hAnsi="Arial" w:cs="Arial"/>
          <w:lang w:val="en-GB"/>
        </w:rPr>
        <w:t xml:space="preserve"> the arguments in FR2, we think that Network might only deploy 1 or 4 beams</w:t>
      </w:r>
      <w:r w:rsidR="001C7C25">
        <w:rPr>
          <w:rFonts w:ascii="Arial" w:hAnsi="Arial" w:cs="Arial"/>
          <w:lang w:val="en-GB"/>
        </w:rPr>
        <w:t xml:space="preserve"> in </w:t>
      </w:r>
      <w:r w:rsidR="00E411C6">
        <w:rPr>
          <w:rFonts w:ascii="Arial" w:hAnsi="Arial" w:cs="Arial"/>
          <w:lang w:val="en-GB"/>
        </w:rPr>
        <w:t>FR1</w:t>
      </w:r>
      <w:r w:rsidR="00016F4C">
        <w:rPr>
          <w:rFonts w:ascii="Arial" w:hAnsi="Arial" w:cs="Arial"/>
          <w:lang w:val="en-GB"/>
        </w:rPr>
        <w:t xml:space="preserve">. </w:t>
      </w:r>
      <w:r w:rsidR="00EA46D0">
        <w:rPr>
          <w:rFonts w:ascii="Arial" w:hAnsi="Arial" w:cs="Arial"/>
          <w:lang w:val="en-GB"/>
        </w:rPr>
        <w:t xml:space="preserve">This </w:t>
      </w:r>
      <w:r w:rsidR="00A876C4">
        <w:rPr>
          <w:rFonts w:ascii="Arial" w:hAnsi="Arial" w:cs="Arial"/>
          <w:lang w:val="en-GB"/>
        </w:rPr>
        <w:t>means that MGL 3ms and 4ms are all useful because they</w:t>
      </w:r>
      <w:r w:rsidR="00A876C4" w:rsidRPr="00A876C4">
        <w:rPr>
          <w:rFonts w:ascii="Arial" w:hAnsi="Arial" w:cs="Arial"/>
          <w:lang w:val="en-GB"/>
        </w:rPr>
        <w:t xml:space="preserve"> can cover the </w:t>
      </w:r>
      <w:r w:rsidR="00A876C4">
        <w:rPr>
          <w:rFonts w:ascii="Arial" w:hAnsi="Arial" w:cs="Arial"/>
          <w:lang w:val="en-GB"/>
        </w:rPr>
        <w:t>2</w:t>
      </w:r>
      <w:r w:rsidR="00A876C4" w:rsidRPr="00A876C4">
        <w:rPr>
          <w:rFonts w:ascii="Arial" w:hAnsi="Arial" w:cs="Arial"/>
          <w:lang w:val="en-GB"/>
        </w:rPr>
        <w:t xml:space="preserve">ms </w:t>
      </w:r>
      <w:r w:rsidR="00A876C4">
        <w:rPr>
          <w:rFonts w:ascii="Arial" w:hAnsi="Arial" w:cs="Arial"/>
          <w:lang w:val="en-GB"/>
        </w:rPr>
        <w:t xml:space="preserve">and 3ms </w:t>
      </w:r>
      <w:r w:rsidR="00A876C4" w:rsidRPr="00A876C4">
        <w:rPr>
          <w:rFonts w:ascii="Arial" w:hAnsi="Arial" w:cs="Arial"/>
          <w:lang w:val="en-GB"/>
        </w:rPr>
        <w:t xml:space="preserve">SMTC window plus </w:t>
      </w:r>
      <w:r w:rsidR="00A876C4">
        <w:rPr>
          <w:rFonts w:ascii="Arial" w:hAnsi="Arial" w:cs="Arial"/>
          <w:lang w:val="en-GB"/>
        </w:rPr>
        <w:t>1</w:t>
      </w:r>
      <w:r w:rsidR="00A876C4" w:rsidRPr="00A876C4">
        <w:rPr>
          <w:rFonts w:ascii="Arial" w:hAnsi="Arial" w:cs="Arial"/>
          <w:lang w:val="en-GB"/>
        </w:rPr>
        <w:t xml:space="preserve">ms margin for RF tuning time without cause extra throughput loss. </w:t>
      </w:r>
      <w:r w:rsidR="00A876C4">
        <w:rPr>
          <w:rFonts w:ascii="Arial" w:hAnsi="Arial" w:cs="Arial"/>
          <w:lang w:val="en-GB"/>
        </w:rPr>
        <w:t xml:space="preserve">Therefore, we suggest that GP#2, GP#3, GP#5-11 should also be added as mandatory MGs for Rel-16 UE </w:t>
      </w:r>
      <w:r w:rsidR="00A876C4" w:rsidRPr="00751D89">
        <w:rPr>
          <w:rFonts w:ascii="Arial" w:hAnsi="Arial" w:cs="Arial"/>
          <w:lang w:val="en-GB"/>
        </w:rPr>
        <w:t>in LTE SA, EN-DC, NE-DC, NR SA, and NR-DC mode</w:t>
      </w:r>
      <w:r w:rsidR="00A876C4">
        <w:rPr>
          <w:rFonts w:ascii="Arial" w:hAnsi="Arial" w:cs="Arial"/>
          <w:lang w:val="en-GB"/>
        </w:rPr>
        <w:t>.</w:t>
      </w:r>
    </w:p>
    <w:p w14:paraId="38967597" w14:textId="227DF083" w:rsidR="001F0C4B" w:rsidRPr="00962072" w:rsidRDefault="00962072" w:rsidP="00962072">
      <w:pPr>
        <w:pStyle w:val="Caption"/>
        <w:rPr>
          <w:rFonts w:ascii="Arial" w:hAnsi="Arial" w:cs="Arial"/>
          <w:i/>
          <w:sz w:val="22"/>
          <w:szCs w:val="22"/>
        </w:rPr>
      </w:pPr>
      <w:bookmarkStart w:id="14" w:name="_Ref20944132"/>
      <w:bookmarkStart w:id="15" w:name="_Ref23971881"/>
      <w:r w:rsidRPr="00962072">
        <w:rPr>
          <w:rFonts w:ascii="Arial" w:hAnsi="Arial" w:cs="Arial"/>
          <w:i/>
          <w:sz w:val="22"/>
          <w:szCs w:val="22"/>
        </w:rPr>
        <w:t xml:space="preserve">Proposal </w:t>
      </w:r>
      <w:r w:rsidRPr="00962072">
        <w:rPr>
          <w:rFonts w:ascii="Arial" w:hAnsi="Arial" w:cs="Arial"/>
          <w:i/>
          <w:sz w:val="22"/>
          <w:szCs w:val="22"/>
        </w:rPr>
        <w:fldChar w:fldCharType="begin"/>
      </w:r>
      <w:r w:rsidRPr="0096207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62072">
        <w:rPr>
          <w:rFonts w:ascii="Arial" w:hAnsi="Arial" w:cs="Arial"/>
          <w:i/>
          <w:sz w:val="22"/>
          <w:szCs w:val="22"/>
        </w:rPr>
        <w:fldChar w:fldCharType="separate"/>
      </w:r>
      <w:r w:rsidR="00A914A3">
        <w:rPr>
          <w:rFonts w:ascii="Arial" w:hAnsi="Arial" w:cs="Arial"/>
          <w:i/>
          <w:noProof/>
          <w:sz w:val="22"/>
          <w:szCs w:val="22"/>
        </w:rPr>
        <w:t>4</w:t>
      </w:r>
      <w:r w:rsidRPr="00962072">
        <w:rPr>
          <w:rFonts w:ascii="Arial" w:hAnsi="Arial" w:cs="Arial"/>
          <w:i/>
          <w:sz w:val="22"/>
          <w:szCs w:val="22"/>
        </w:rPr>
        <w:fldChar w:fldCharType="end"/>
      </w:r>
      <w:r w:rsidRPr="00962072">
        <w:rPr>
          <w:rFonts w:ascii="Arial" w:hAnsi="Arial" w:cs="Arial"/>
          <w:i/>
          <w:sz w:val="22"/>
          <w:szCs w:val="22"/>
        </w:rPr>
        <w:t>: GP#2, GP#3, GP#5-11</w:t>
      </w:r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  <w:r w:rsidRPr="00A675F5">
        <w:rPr>
          <w:rFonts w:ascii="Arial" w:hAnsi="Arial" w:cs="Arial"/>
          <w:i/>
          <w:sz w:val="22"/>
          <w:szCs w:val="22"/>
        </w:rPr>
        <w:t>are added as mandatory MGs for</w:t>
      </w:r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  <w:r w:rsidRPr="00962072">
        <w:rPr>
          <w:rFonts w:ascii="Arial" w:hAnsi="Arial" w:cs="Arial"/>
          <w:i/>
          <w:sz w:val="22"/>
          <w:szCs w:val="22"/>
        </w:rPr>
        <w:t>Rel-16 UE who supports per-UE gap or per-FR gap in LTE SA, EN-DC, NE-DC, NR SA, and NR-DC mode</w:t>
      </w:r>
      <w:bookmarkEnd w:id="14"/>
      <w:r w:rsidR="00F757FE">
        <w:rPr>
          <w:rFonts w:ascii="Arial" w:hAnsi="Arial" w:cs="Arial"/>
          <w:i/>
          <w:sz w:val="22"/>
          <w:szCs w:val="22"/>
        </w:rPr>
        <w:t>.</w:t>
      </w:r>
      <w:bookmarkEnd w:id="15"/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</w:p>
    <w:p w14:paraId="69ECBC3E" w14:textId="77777777" w:rsidR="00962072" w:rsidRPr="00962072" w:rsidRDefault="00962072" w:rsidP="00962072">
      <w:pPr>
        <w:pStyle w:val="ListParagraph"/>
      </w:pPr>
    </w:p>
    <w:p w14:paraId="297DEF8B" w14:textId="0B0EB6FC" w:rsidR="00B27A9C" w:rsidRPr="00AA46B1" w:rsidRDefault="00B27A9C" w:rsidP="00962072">
      <w:pPr>
        <w:pStyle w:val="Caption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bookmarkEnd w:id="5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4DE69A55" w14:textId="48831AD3" w:rsidR="00A5020A" w:rsidRPr="00402D7F" w:rsidRDefault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</w:t>
      </w:r>
      <w:r w:rsidR="00902795">
        <w:rPr>
          <w:rFonts w:cs="Arial"/>
          <w:sz w:val="24"/>
        </w:rPr>
        <w:t xml:space="preserve"> we have following proposals </w:t>
      </w:r>
    </w:p>
    <w:p w14:paraId="5FBAA7A9" w14:textId="39783016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_Ref23971869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A914A3" w:rsidRPr="00A914A3">
        <w:rPr>
          <w:rFonts w:eastAsia="SimSun" w:cs="Arial"/>
          <w:b/>
          <w:i/>
          <w:sz w:val="22"/>
        </w:rPr>
        <w:t>Proposal 1: RAN4 to confirm the definition and scenarios of NR-only measurement.</w:t>
      </w:r>
      <w:r>
        <w:rPr>
          <w:rFonts w:eastAsia="SimSun" w:cs="Arial"/>
          <w:b/>
          <w:i/>
          <w:sz w:val="22"/>
        </w:rPr>
        <w:fldChar w:fldCharType="end"/>
      </w:r>
    </w:p>
    <w:p w14:paraId="32E42F04" w14:textId="0FF9A658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_Ref23971873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A914A3" w:rsidRPr="00A914A3">
        <w:rPr>
          <w:rFonts w:eastAsia="SimSun" w:cs="Arial"/>
          <w:b/>
          <w:i/>
          <w:sz w:val="22"/>
        </w:rPr>
        <w:t>Proposal 2: RAN4 to inform RAN2 the necessity of introducing a new UE capability for NR-only measurement in LTE SA, EN-DC, NE-DC, NR SA, and NR-DC mode, and let RAN2 to handle the remaining UE capability design.</w:t>
      </w:r>
      <w:r>
        <w:rPr>
          <w:rFonts w:eastAsia="SimSun" w:cs="Arial"/>
          <w:b/>
          <w:i/>
          <w:sz w:val="22"/>
        </w:rPr>
        <w:fldChar w:fldCharType="end"/>
      </w:r>
    </w:p>
    <w:p w14:paraId="2B6DABAB" w14:textId="26DE4826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_Ref23971877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A914A3" w:rsidRPr="00A914A3">
        <w:rPr>
          <w:rFonts w:eastAsia="SimSun" w:cs="Arial"/>
          <w:b/>
          <w:i/>
          <w:sz w:val="22"/>
        </w:rPr>
        <w:t xml:space="preserve">Proposal 3: GP#15, GP#16, GP#17, GP#18, and GP#19 are added as mandatory MGs for NR-only measurement </w:t>
      </w:r>
      <w:r w:rsidR="00A914A3" w:rsidRPr="00A914A3">
        <w:rPr>
          <w:rFonts w:eastAsia="SimSun" w:cs="Arial"/>
          <w:b/>
          <w:i/>
          <w:sz w:val="22"/>
        </w:rPr>
        <w:br/>
      </w:r>
      <w:r w:rsidR="00A914A3" w:rsidRPr="00A914A3">
        <w:rPr>
          <w:rFonts w:eastAsia="SimSun" w:cs="Arial" w:hint="eastAsia"/>
          <w:b/>
          <w:i/>
          <w:sz w:val="22"/>
        </w:rPr>
        <w:t>•</w:t>
      </w:r>
      <w:r w:rsidR="00A914A3" w:rsidRPr="00A914A3">
        <w:rPr>
          <w:rFonts w:eastAsia="SimSun" w:cs="Arial"/>
          <w:b/>
          <w:i/>
          <w:sz w:val="22"/>
        </w:rPr>
        <w:tab/>
        <w:t xml:space="preserve">Rel-16 UE who supports per-FR gap in LTE SA, EN-DC and NE-DC mode, </w:t>
      </w:r>
      <w:r w:rsidR="00A914A3" w:rsidRPr="00A914A3">
        <w:rPr>
          <w:rFonts w:eastAsia="SimSun" w:cs="Arial"/>
          <w:b/>
          <w:i/>
          <w:sz w:val="22"/>
        </w:rPr>
        <w:br/>
      </w:r>
      <w:r w:rsidR="00A914A3" w:rsidRPr="00A914A3">
        <w:rPr>
          <w:rFonts w:eastAsia="SimSun" w:cs="Arial" w:hint="eastAsia"/>
          <w:b/>
          <w:i/>
          <w:sz w:val="22"/>
        </w:rPr>
        <w:t>•</w:t>
      </w:r>
      <w:r w:rsidR="00A914A3" w:rsidRPr="00A914A3">
        <w:rPr>
          <w:rFonts w:eastAsia="SimSun" w:cs="Arial"/>
          <w:b/>
          <w:i/>
          <w:sz w:val="22"/>
        </w:rPr>
        <w:tab/>
        <w:t xml:space="preserve">Rel-16 UE who supports per-UE gap or per-FR gap in NR SA, and NR-DC mode.  </w:t>
      </w:r>
      <w:r>
        <w:rPr>
          <w:rFonts w:eastAsia="SimSun" w:cs="Arial"/>
          <w:b/>
          <w:i/>
          <w:sz w:val="22"/>
        </w:rPr>
        <w:fldChar w:fldCharType="end"/>
      </w:r>
    </w:p>
    <w:p w14:paraId="3D2D630A" w14:textId="490190D8" w:rsidR="00F757FE" w:rsidRPr="00402D7F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_Ref23971881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A914A3" w:rsidRPr="00A914A3">
        <w:rPr>
          <w:rFonts w:eastAsia="SimSun" w:cs="Arial"/>
          <w:b/>
          <w:i/>
          <w:sz w:val="22"/>
        </w:rPr>
        <w:t>Proposal 4: GP#2, GP#3, GP#5-11 are added as mandatory MGs for Rel-16 UE who supports per-UE gap or per-FR gap in LTE SA, EN-DC, NE-DC, NR SA, and NR-DC mode.</w:t>
      </w:r>
      <w:r>
        <w:rPr>
          <w:rFonts w:eastAsia="SimSun" w:cs="Arial"/>
          <w:b/>
          <w:i/>
          <w:sz w:val="22"/>
        </w:rPr>
        <w:fldChar w:fldCharType="end"/>
      </w:r>
      <w:r w:rsidR="00F757FE" w:rsidRPr="00402D7F">
        <w:rPr>
          <w:rFonts w:eastAsia="SimSun" w:cs="Arial"/>
          <w:b/>
          <w:i/>
          <w:sz w:val="22"/>
        </w:rPr>
        <w:fldChar w:fldCharType="begin"/>
      </w:r>
      <w:r w:rsidR="00F757FE" w:rsidRPr="00402D7F">
        <w:rPr>
          <w:rFonts w:eastAsia="SimSun" w:cs="Arial"/>
          <w:b/>
          <w:i/>
          <w:sz w:val="22"/>
        </w:rPr>
        <w:instrText xml:space="preserve"> REF _Ref20944122 \h  \* MERGEFORMAT </w:instrText>
      </w:r>
      <w:r w:rsidR="00F757FE" w:rsidRPr="00402D7F">
        <w:rPr>
          <w:rFonts w:eastAsia="SimSun" w:cs="Arial"/>
          <w:b/>
          <w:i/>
          <w:sz w:val="22"/>
        </w:rPr>
      </w:r>
      <w:r w:rsidR="00F757FE" w:rsidRPr="00402D7F">
        <w:rPr>
          <w:rFonts w:eastAsia="SimSun" w:cs="Arial"/>
          <w:b/>
          <w:i/>
          <w:sz w:val="22"/>
        </w:rPr>
        <w:fldChar w:fldCharType="end"/>
      </w:r>
    </w:p>
    <w:p w14:paraId="171151A8" w14:textId="721C1451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D1CB240" w14:textId="23D5C7BE" w:rsidR="000D0A91" w:rsidRDefault="000D0A91" w:rsidP="000D0A9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16" w:name="_Ref7353143"/>
      <w:r w:rsidRPr="000D0A91">
        <w:rPr>
          <w:rFonts w:ascii="Arial" w:hAnsi="Arial" w:cs="Arial"/>
        </w:rPr>
        <w:t>R2-1902732, LS on capability of measurement gap patterns, Mediatek, Feb., 2019.</w:t>
      </w:r>
    </w:p>
    <w:p w14:paraId="0E0DEDFA" w14:textId="21B4C872" w:rsidR="00B27A9C" w:rsidRDefault="00B27A9C" w:rsidP="00D843C4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 w:rsidRPr="00B27A9C">
        <w:rPr>
          <w:rFonts w:ascii="Arial" w:hAnsi="Arial" w:cs="Arial"/>
        </w:rPr>
        <w:t xml:space="preserve">TS38.331, </w:t>
      </w:r>
      <w:r w:rsidR="001F0C4B">
        <w:rPr>
          <w:rFonts w:ascii="Arial" w:hAnsi="Arial" w:cs="Arial"/>
        </w:rPr>
        <w:t>Sep</w:t>
      </w:r>
      <w:r w:rsidRPr="00B27A9C">
        <w:rPr>
          <w:rFonts w:ascii="Arial" w:hAnsi="Arial" w:cs="Arial"/>
        </w:rPr>
        <w:t>., 2019.</w:t>
      </w:r>
    </w:p>
    <w:p w14:paraId="4A8A7A17" w14:textId="50285D79" w:rsidR="001F0C4B" w:rsidRDefault="001F0C4B" w:rsidP="001F0C4B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 w:rsidRPr="00B27A9C">
        <w:rPr>
          <w:rFonts w:ascii="Arial" w:hAnsi="Arial" w:cs="Arial"/>
        </w:rPr>
        <w:t>TS38.</w:t>
      </w:r>
      <w:r>
        <w:rPr>
          <w:rFonts w:ascii="Arial" w:hAnsi="Arial" w:cs="Arial"/>
        </w:rPr>
        <w:t>133</w:t>
      </w:r>
      <w:r w:rsidRPr="00B27A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Sep</w:t>
      </w:r>
      <w:r w:rsidRPr="00B27A9C">
        <w:rPr>
          <w:rFonts w:ascii="Arial" w:hAnsi="Arial" w:cs="Arial"/>
        </w:rPr>
        <w:t>., 2019.</w:t>
      </w:r>
    </w:p>
    <w:bookmarkEnd w:id="16"/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F35E7" w14:textId="77777777" w:rsidR="007821D1" w:rsidRDefault="007821D1">
      <w:r>
        <w:separator/>
      </w:r>
    </w:p>
  </w:endnote>
  <w:endnote w:type="continuationSeparator" w:id="0">
    <w:p w14:paraId="18B64B27" w14:textId="77777777" w:rsidR="007821D1" w:rsidRDefault="0078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919EF" w14:textId="77777777" w:rsidR="007821D1" w:rsidRDefault="007821D1">
      <w:r>
        <w:separator/>
      </w:r>
    </w:p>
  </w:footnote>
  <w:footnote w:type="continuationSeparator" w:id="0">
    <w:p w14:paraId="584CE552" w14:textId="77777777" w:rsidR="007821D1" w:rsidRDefault="00782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A0226E"/>
    <w:multiLevelType w:val="hybridMultilevel"/>
    <w:tmpl w:val="F72A88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8F3E3A"/>
    <w:multiLevelType w:val="hybridMultilevel"/>
    <w:tmpl w:val="CC32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CE332">
      <w:numFmt w:val="bullet"/>
      <w:lvlText w:val="•"/>
      <w:lvlJc w:val="left"/>
      <w:pPr>
        <w:ind w:left="1440" w:hanging="36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2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9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09744F2"/>
    <w:multiLevelType w:val="hybridMultilevel"/>
    <w:tmpl w:val="98380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4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5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9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1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7F6A2A"/>
    <w:multiLevelType w:val="hybridMultilevel"/>
    <w:tmpl w:val="3D067ABA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67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0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3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8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6B97507A"/>
    <w:multiLevelType w:val="hybridMultilevel"/>
    <w:tmpl w:val="3444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3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5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6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79C3058B"/>
    <w:multiLevelType w:val="hybridMultilevel"/>
    <w:tmpl w:val="CD1A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9D07F7D"/>
    <w:multiLevelType w:val="hybridMultilevel"/>
    <w:tmpl w:val="63BED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6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4"/>
  </w:num>
  <w:num w:numId="3">
    <w:abstractNumId w:val="31"/>
  </w:num>
  <w:num w:numId="4">
    <w:abstractNumId w:val="26"/>
  </w:num>
  <w:num w:numId="5">
    <w:abstractNumId w:val="83"/>
  </w:num>
  <w:num w:numId="6">
    <w:abstractNumId w:val="59"/>
  </w:num>
  <w:num w:numId="7">
    <w:abstractNumId w:val="95"/>
  </w:num>
  <w:num w:numId="8">
    <w:abstractNumId w:val="25"/>
  </w:num>
  <w:num w:numId="9">
    <w:abstractNumId w:val="38"/>
  </w:num>
  <w:num w:numId="10">
    <w:abstractNumId w:val="28"/>
  </w:num>
  <w:num w:numId="11">
    <w:abstractNumId w:val="85"/>
  </w:num>
  <w:num w:numId="12">
    <w:abstractNumId w:val="20"/>
  </w:num>
  <w:num w:numId="13">
    <w:abstractNumId w:val="11"/>
  </w:num>
  <w:num w:numId="14">
    <w:abstractNumId w:val="33"/>
  </w:num>
  <w:num w:numId="15">
    <w:abstractNumId w:val="68"/>
  </w:num>
  <w:num w:numId="16">
    <w:abstractNumId w:val="48"/>
  </w:num>
  <w:num w:numId="17">
    <w:abstractNumId w:val="58"/>
  </w:num>
  <w:num w:numId="18">
    <w:abstractNumId w:val="5"/>
  </w:num>
  <w:num w:numId="19">
    <w:abstractNumId w:val="1"/>
  </w:num>
  <w:num w:numId="20">
    <w:abstractNumId w:val="14"/>
  </w:num>
  <w:num w:numId="21">
    <w:abstractNumId w:val="27"/>
  </w:num>
  <w:num w:numId="22">
    <w:abstractNumId w:val="22"/>
  </w:num>
  <w:num w:numId="23">
    <w:abstractNumId w:val="54"/>
  </w:num>
  <w:num w:numId="24">
    <w:abstractNumId w:val="53"/>
  </w:num>
  <w:num w:numId="25">
    <w:abstractNumId w:val="17"/>
  </w:num>
  <w:num w:numId="26">
    <w:abstractNumId w:val="55"/>
  </w:num>
  <w:num w:numId="27">
    <w:abstractNumId w:val="60"/>
  </w:num>
  <w:num w:numId="28">
    <w:abstractNumId w:val="62"/>
  </w:num>
  <w:num w:numId="29">
    <w:abstractNumId w:val="10"/>
  </w:num>
  <w:num w:numId="30">
    <w:abstractNumId w:val="37"/>
  </w:num>
  <w:num w:numId="31">
    <w:abstractNumId w:val="56"/>
  </w:num>
  <w:num w:numId="32">
    <w:abstractNumId w:val="13"/>
  </w:num>
  <w:num w:numId="33">
    <w:abstractNumId w:val="51"/>
  </w:num>
  <w:num w:numId="34">
    <w:abstractNumId w:val="34"/>
  </w:num>
  <w:num w:numId="35">
    <w:abstractNumId w:val="44"/>
  </w:num>
  <w:num w:numId="36">
    <w:abstractNumId w:val="42"/>
  </w:num>
  <w:num w:numId="37">
    <w:abstractNumId w:val="4"/>
  </w:num>
  <w:num w:numId="38">
    <w:abstractNumId w:val="61"/>
  </w:num>
  <w:num w:numId="39">
    <w:abstractNumId w:val="24"/>
  </w:num>
  <w:num w:numId="40">
    <w:abstractNumId w:val="9"/>
  </w:num>
  <w:num w:numId="41">
    <w:abstractNumId w:val="43"/>
  </w:num>
  <w:num w:numId="42">
    <w:abstractNumId w:val="40"/>
  </w:num>
  <w:num w:numId="43">
    <w:abstractNumId w:val="35"/>
  </w:num>
  <w:num w:numId="44">
    <w:abstractNumId w:val="74"/>
  </w:num>
  <w:num w:numId="45">
    <w:abstractNumId w:val="16"/>
  </w:num>
  <w:num w:numId="46">
    <w:abstractNumId w:val="30"/>
  </w:num>
  <w:num w:numId="47">
    <w:abstractNumId w:val="78"/>
  </w:num>
  <w:num w:numId="48">
    <w:abstractNumId w:val="90"/>
  </w:num>
  <w:num w:numId="49">
    <w:abstractNumId w:val="79"/>
  </w:num>
  <w:num w:numId="50">
    <w:abstractNumId w:val="70"/>
  </w:num>
  <w:num w:numId="51">
    <w:abstractNumId w:val="15"/>
  </w:num>
  <w:num w:numId="52">
    <w:abstractNumId w:val="87"/>
  </w:num>
  <w:num w:numId="53">
    <w:abstractNumId w:val="8"/>
  </w:num>
  <w:num w:numId="54">
    <w:abstractNumId w:val="76"/>
  </w:num>
  <w:num w:numId="55">
    <w:abstractNumId w:val="67"/>
  </w:num>
  <w:num w:numId="56">
    <w:abstractNumId w:val="71"/>
  </w:num>
  <w:num w:numId="57">
    <w:abstractNumId w:val="6"/>
  </w:num>
  <w:num w:numId="58">
    <w:abstractNumId w:val="45"/>
  </w:num>
  <w:num w:numId="59">
    <w:abstractNumId w:val="23"/>
  </w:num>
  <w:num w:numId="60">
    <w:abstractNumId w:val="77"/>
  </w:num>
  <w:num w:numId="61">
    <w:abstractNumId w:val="72"/>
  </w:num>
  <w:num w:numId="62">
    <w:abstractNumId w:val="91"/>
  </w:num>
  <w:num w:numId="63">
    <w:abstractNumId w:val="12"/>
  </w:num>
  <w:num w:numId="64">
    <w:abstractNumId w:val="64"/>
  </w:num>
  <w:num w:numId="65">
    <w:abstractNumId w:val="7"/>
  </w:num>
  <w:num w:numId="66">
    <w:abstractNumId w:val="49"/>
  </w:num>
  <w:num w:numId="67">
    <w:abstractNumId w:val="65"/>
  </w:num>
  <w:num w:numId="68">
    <w:abstractNumId w:val="47"/>
  </w:num>
  <w:num w:numId="69">
    <w:abstractNumId w:val="82"/>
  </w:num>
  <w:num w:numId="70">
    <w:abstractNumId w:val="92"/>
  </w:num>
  <w:num w:numId="71">
    <w:abstractNumId w:val="81"/>
  </w:num>
  <w:num w:numId="72">
    <w:abstractNumId w:val="50"/>
  </w:num>
  <w:num w:numId="73">
    <w:abstractNumId w:val="46"/>
  </w:num>
  <w:num w:numId="74">
    <w:abstractNumId w:val="57"/>
  </w:num>
  <w:num w:numId="75">
    <w:abstractNumId w:val="21"/>
  </w:num>
  <w:num w:numId="76">
    <w:abstractNumId w:val="18"/>
  </w:num>
  <w:num w:numId="77">
    <w:abstractNumId w:val="94"/>
  </w:num>
  <w:num w:numId="78">
    <w:abstractNumId w:val="96"/>
  </w:num>
  <w:num w:numId="79">
    <w:abstractNumId w:val="39"/>
  </w:num>
  <w:num w:numId="80">
    <w:abstractNumId w:val="93"/>
  </w:num>
  <w:num w:numId="81">
    <w:abstractNumId w:val="52"/>
  </w:num>
  <w:num w:numId="82">
    <w:abstractNumId w:val="69"/>
  </w:num>
  <w:num w:numId="83">
    <w:abstractNumId w:val="36"/>
  </w:num>
  <w:num w:numId="84">
    <w:abstractNumId w:val="75"/>
  </w:num>
  <w:num w:numId="85">
    <w:abstractNumId w:val="73"/>
  </w:num>
  <w:num w:numId="86">
    <w:abstractNumId w:val="63"/>
  </w:num>
  <w:num w:numId="87">
    <w:abstractNumId w:val="3"/>
  </w:num>
  <w:num w:numId="88">
    <w:abstractNumId w:val="29"/>
  </w:num>
  <w:num w:numId="89">
    <w:abstractNumId w:val="41"/>
  </w:num>
  <w:num w:numId="90">
    <w:abstractNumId w:val="86"/>
  </w:num>
  <w:num w:numId="91">
    <w:abstractNumId w:val="19"/>
  </w:num>
  <w:num w:numId="92">
    <w:abstractNumId w:val="89"/>
  </w:num>
  <w:num w:numId="93">
    <w:abstractNumId w:val="66"/>
  </w:num>
  <w:num w:numId="94">
    <w:abstractNumId w:val="88"/>
  </w:num>
  <w:num w:numId="95">
    <w:abstractNumId w:val="80"/>
  </w:num>
  <w:num w:numId="96">
    <w:abstractNumId w:val="2"/>
  </w:num>
  <w:num w:numId="97">
    <w:abstractNumId w:val="3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6F4C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00E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134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957"/>
    <w:rsid w:val="00115E11"/>
    <w:rsid w:val="00116216"/>
    <w:rsid w:val="0011685D"/>
    <w:rsid w:val="00116CDB"/>
    <w:rsid w:val="001173FA"/>
    <w:rsid w:val="00117CCD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2C85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6C7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454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657"/>
    <w:rsid w:val="001B070F"/>
    <w:rsid w:val="001B0F45"/>
    <w:rsid w:val="001B1089"/>
    <w:rsid w:val="001B1228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310"/>
    <w:rsid w:val="001C5DF9"/>
    <w:rsid w:val="001C5E7D"/>
    <w:rsid w:val="001C5FCE"/>
    <w:rsid w:val="001C60A5"/>
    <w:rsid w:val="001C6A2E"/>
    <w:rsid w:val="001C7C25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6BF3"/>
    <w:rsid w:val="001E743E"/>
    <w:rsid w:val="001E7D1E"/>
    <w:rsid w:val="001F02F8"/>
    <w:rsid w:val="001F0C4B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3D8"/>
    <w:rsid w:val="00201647"/>
    <w:rsid w:val="00201987"/>
    <w:rsid w:val="00202B08"/>
    <w:rsid w:val="002031DE"/>
    <w:rsid w:val="00203524"/>
    <w:rsid w:val="002037C9"/>
    <w:rsid w:val="0020383F"/>
    <w:rsid w:val="0020429C"/>
    <w:rsid w:val="00204563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99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082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2A5"/>
    <w:rsid w:val="002633FD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77FDC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97D82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A7F9F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041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44C"/>
    <w:rsid w:val="00335642"/>
    <w:rsid w:val="00335C91"/>
    <w:rsid w:val="00335E4C"/>
    <w:rsid w:val="00336BA8"/>
    <w:rsid w:val="00336C96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B7E7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2D7F"/>
    <w:rsid w:val="00403C4B"/>
    <w:rsid w:val="00403E08"/>
    <w:rsid w:val="00404027"/>
    <w:rsid w:val="00404195"/>
    <w:rsid w:val="00404416"/>
    <w:rsid w:val="00404A0B"/>
    <w:rsid w:val="004050BE"/>
    <w:rsid w:val="0040546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1A1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78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5F9C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2D20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900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84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095C"/>
    <w:rsid w:val="005A1154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C6C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02D1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45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1AE3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6E81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3F24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4A6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0F02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6FC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AFB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355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D89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1D1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C768D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495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DF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937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1A5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9B6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795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2D96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072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6ED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7D7"/>
    <w:rsid w:val="00997A1B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194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2E0"/>
    <w:rsid w:val="009F34D2"/>
    <w:rsid w:val="009F3986"/>
    <w:rsid w:val="009F3EEC"/>
    <w:rsid w:val="009F4607"/>
    <w:rsid w:val="009F4C13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1D7B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018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AF3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3D6C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34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6C4"/>
    <w:rsid w:val="00A879F7"/>
    <w:rsid w:val="00A904A1"/>
    <w:rsid w:val="00A90ACC"/>
    <w:rsid w:val="00A914A3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0E1C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5DFA"/>
    <w:rsid w:val="00B160EA"/>
    <w:rsid w:val="00B17128"/>
    <w:rsid w:val="00B175E8"/>
    <w:rsid w:val="00B20E87"/>
    <w:rsid w:val="00B215D9"/>
    <w:rsid w:val="00B21E3F"/>
    <w:rsid w:val="00B22299"/>
    <w:rsid w:val="00B22FC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C0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98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0C3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711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3B3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6D7"/>
    <w:rsid w:val="00C408C7"/>
    <w:rsid w:val="00C40CD5"/>
    <w:rsid w:val="00C40F3C"/>
    <w:rsid w:val="00C4139F"/>
    <w:rsid w:val="00C415A4"/>
    <w:rsid w:val="00C42032"/>
    <w:rsid w:val="00C42B20"/>
    <w:rsid w:val="00C42D36"/>
    <w:rsid w:val="00C42F4F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8A8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7E0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94E"/>
    <w:rsid w:val="00DC00BD"/>
    <w:rsid w:val="00DC06DD"/>
    <w:rsid w:val="00DC0957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0782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1C6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2F60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67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6D0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6F8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4F9F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57FE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60F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9CC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C1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4C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4C1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1A675-8AC8-4607-9159-E8DBF46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2019-11-07T09:53:00Z</dcterms:created>
  <dcterms:modified xsi:type="dcterms:W3CDTF">2019-11-08T15:30:00Z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